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652DC89"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DD3FA3">
        <w:rPr>
          <w:rFonts w:cs="B Mitra" w:hint="cs"/>
          <w:b/>
          <w:bCs/>
          <w:sz w:val="32"/>
          <w:szCs w:val="32"/>
          <w:rtl/>
          <w:lang w:bidi="fa-IR"/>
        </w:rPr>
        <w:t>6</w:t>
      </w:r>
      <w:r w:rsidR="00102A3B">
        <w:rPr>
          <w:rFonts w:cs="B Mitra" w:hint="cs"/>
          <w:b/>
          <w:bCs/>
          <w:sz w:val="32"/>
          <w:szCs w:val="32"/>
          <w:rtl/>
          <w:lang w:bidi="fa-IR"/>
        </w:rPr>
        <w:t>7</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0A398B5D" w14:textId="77777777" w:rsidR="00102A3B" w:rsidRPr="00650EFB" w:rsidRDefault="00102A3B" w:rsidP="00102A3B">
      <w:pPr>
        <w:pStyle w:val="NormalWeb"/>
        <w:widowControl w:val="0"/>
        <w:bidi/>
        <w:spacing w:before="0" w:beforeAutospacing="0" w:after="0" w:afterAutospacing="0" w:line="252" w:lineRule="auto"/>
        <w:ind w:left="1701" w:firstLine="284"/>
        <w:jc w:val="both"/>
        <w:rPr>
          <w:rFonts w:ascii="Traditional Arabic" w:hAnsi="Traditional Arabic" w:cs="Abz-2 (Badr)"/>
          <w:b/>
          <w:bCs/>
          <w:color w:val="00B050"/>
          <w:sz w:val="28"/>
          <w:szCs w:val="28"/>
          <w:lang w:bidi="fa-IR"/>
        </w:rPr>
      </w:pPr>
      <w:r w:rsidRPr="00650EFB">
        <w:rPr>
          <w:rFonts w:ascii="Traditional Arabic" w:hAnsi="Traditional Arabic" w:cs="Abz-2 (Badr)" w:hint="cs"/>
          <w:b/>
          <w:bCs/>
          <w:color w:val="00B050"/>
          <w:sz w:val="28"/>
          <w:szCs w:val="28"/>
          <w:rtl/>
          <w:lang w:bidi="fa-IR"/>
        </w:rPr>
        <w:t xml:space="preserve">قال المحقّق الحلّي: </w:t>
      </w:r>
      <w:r w:rsidRPr="00650EFB">
        <w:rPr>
          <w:rFonts w:ascii="Traditional Arabic" w:hAnsi="Traditional Arabic" w:cs="Abz-2 (Badr)" w:hint="cs"/>
          <w:color w:val="00B050"/>
          <w:sz w:val="28"/>
          <w:szCs w:val="28"/>
          <w:rtl/>
          <w:lang w:bidi="fa-IR"/>
        </w:rPr>
        <w:t>«</w:t>
      </w:r>
      <w:r w:rsidRPr="00650EFB">
        <w:rPr>
          <w:rFonts w:ascii="Traditional Arabic" w:hAnsi="Traditional Arabic" w:cs="Abz-2 (Badr)"/>
          <w:b/>
          <w:bCs/>
          <w:color w:val="00B050"/>
          <w:sz w:val="28"/>
          <w:szCs w:val="28"/>
          <w:rtl/>
          <w:lang w:bidi="fa-IR"/>
        </w:rPr>
        <w:t>النظر الرابع</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في أحكام الأولاد </w:t>
      </w:r>
    </w:p>
    <w:p w14:paraId="5CA41FC9" w14:textId="77777777" w:rsidR="00102A3B" w:rsidRPr="00650EFB" w:rsidRDefault="00102A3B" w:rsidP="00102A3B">
      <w:pPr>
        <w:pStyle w:val="NormalWeb"/>
        <w:widowControl w:val="0"/>
        <w:bidi/>
        <w:spacing w:before="0" w:beforeAutospacing="0" w:after="0" w:afterAutospacing="0" w:line="252" w:lineRule="auto"/>
        <w:ind w:left="1701" w:firstLine="284"/>
        <w:jc w:val="both"/>
        <w:rPr>
          <w:rFonts w:ascii="Traditional Arabic" w:hAnsi="Traditional Arabic" w:cs="Abz-2 (Badr)"/>
          <w:b/>
          <w:bCs/>
          <w:color w:val="00B050"/>
          <w:sz w:val="28"/>
          <w:szCs w:val="28"/>
          <w:rtl/>
          <w:lang w:bidi="fa-IR"/>
        </w:rPr>
      </w:pPr>
      <w:r w:rsidRPr="00650EFB">
        <w:rPr>
          <w:rFonts w:ascii="Traditional Arabic" w:hAnsi="Traditional Arabic" w:cs="Abz-2 (Badr)"/>
          <w:b/>
          <w:bCs/>
          <w:color w:val="00B050"/>
          <w:sz w:val="28"/>
          <w:szCs w:val="28"/>
          <w:rtl/>
          <w:lang w:bidi="fa-IR"/>
        </w:rPr>
        <w:t>وهي قسمان</w:t>
      </w:r>
      <w:r>
        <w:rPr>
          <w:rFonts w:ascii="Traditional Arabic" w:hAnsi="Traditional Arabic" w:cs="Abz-2 (Badr)" w:hint="cs"/>
          <w:b/>
          <w:bCs/>
          <w:color w:val="00B050"/>
          <w:sz w:val="28"/>
          <w:szCs w:val="28"/>
          <w:rtl/>
          <w:lang w:bidi="fa-IR"/>
        </w:rPr>
        <w:t>:</w:t>
      </w:r>
    </w:p>
    <w:p w14:paraId="1F645A48" w14:textId="77777777" w:rsidR="00102A3B" w:rsidRPr="00650EFB" w:rsidRDefault="00102A3B" w:rsidP="00102A3B">
      <w:pPr>
        <w:pStyle w:val="NormalWeb"/>
        <w:widowControl w:val="0"/>
        <w:bidi/>
        <w:spacing w:before="0" w:beforeAutospacing="0" w:after="0" w:afterAutospacing="0" w:line="252" w:lineRule="auto"/>
        <w:ind w:left="1701" w:firstLine="284"/>
        <w:jc w:val="both"/>
        <w:rPr>
          <w:rFonts w:ascii="Traditional Arabic" w:hAnsi="Traditional Arabic" w:cs="Abz-2 (Badr)"/>
          <w:b/>
          <w:bCs/>
          <w:color w:val="00B050"/>
          <w:sz w:val="28"/>
          <w:szCs w:val="28"/>
          <w:rtl/>
          <w:lang w:bidi="fa-IR"/>
        </w:rPr>
      </w:pPr>
      <w:r w:rsidRPr="00650EFB">
        <w:rPr>
          <w:rFonts w:ascii="Traditional Arabic" w:hAnsi="Traditional Arabic" w:cs="Abz-2 (Badr)"/>
          <w:b/>
          <w:bCs/>
          <w:color w:val="00B050"/>
          <w:sz w:val="28"/>
          <w:szCs w:val="28"/>
          <w:rtl/>
          <w:lang w:bidi="fa-IR"/>
        </w:rPr>
        <w:t>الأو</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ل</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في إلحاق الأولاد</w:t>
      </w:r>
      <w:r>
        <w:rPr>
          <w:rFonts w:ascii="Traditional Arabic" w:hAnsi="Traditional Arabic" w:cs="Abz-2 (Badr)" w:hint="cs"/>
          <w:b/>
          <w:bCs/>
          <w:color w:val="00B050"/>
          <w:sz w:val="28"/>
          <w:szCs w:val="28"/>
          <w:rtl/>
          <w:lang w:bidi="fa-IR"/>
        </w:rPr>
        <w:t xml:space="preserve"> </w:t>
      </w:r>
      <w:r w:rsidRPr="00650EFB">
        <w:rPr>
          <w:rFonts w:ascii="Traditional Arabic" w:hAnsi="Traditional Arabic" w:cs="Abz-2 (Badr)"/>
          <w:b/>
          <w:bCs/>
          <w:color w:val="00B050"/>
          <w:sz w:val="28"/>
          <w:szCs w:val="28"/>
          <w:rtl/>
          <w:lang w:bidi="fa-IR"/>
        </w:rPr>
        <w:t xml:space="preserve">والنظر في الزوجات والموطوءات بالملك والموطوءات بالشبهة </w:t>
      </w:r>
    </w:p>
    <w:p w14:paraId="67E84416" w14:textId="77777777" w:rsidR="00102A3B" w:rsidRPr="00650EFB" w:rsidRDefault="00102A3B" w:rsidP="00102A3B">
      <w:pPr>
        <w:pStyle w:val="NormalWeb"/>
        <w:widowControl w:val="0"/>
        <w:bidi/>
        <w:spacing w:before="0" w:beforeAutospacing="0" w:after="0" w:afterAutospacing="0" w:line="252" w:lineRule="auto"/>
        <w:ind w:left="1701" w:firstLine="284"/>
        <w:jc w:val="both"/>
        <w:rPr>
          <w:rFonts w:ascii="Traditional Arabic" w:hAnsi="Traditional Arabic" w:cs="Abz-2 (Badr)"/>
          <w:b/>
          <w:bCs/>
          <w:color w:val="00B050"/>
          <w:sz w:val="28"/>
          <w:szCs w:val="28"/>
          <w:rtl/>
          <w:lang w:bidi="fa-IR"/>
        </w:rPr>
      </w:pPr>
      <w:r w:rsidRPr="00650EFB">
        <w:rPr>
          <w:rFonts w:ascii="Traditional Arabic" w:hAnsi="Traditional Arabic" w:cs="Abz-2 (Badr)"/>
          <w:b/>
          <w:bCs/>
          <w:color w:val="00B050"/>
          <w:sz w:val="28"/>
          <w:szCs w:val="28"/>
          <w:rtl/>
          <w:lang w:bidi="fa-IR"/>
        </w:rPr>
        <w:t>الأو</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ل</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أحكام ولد الموطوءة بالعقد الدائم</w:t>
      </w:r>
    </w:p>
    <w:p w14:paraId="5488E837" w14:textId="77777777" w:rsidR="00102A3B" w:rsidRPr="00650EFB" w:rsidRDefault="00102A3B" w:rsidP="00102A3B">
      <w:pPr>
        <w:pStyle w:val="NormalWeb"/>
        <w:widowControl w:val="0"/>
        <w:bidi/>
        <w:spacing w:before="0" w:beforeAutospacing="0" w:after="0" w:afterAutospacing="0" w:line="252" w:lineRule="auto"/>
        <w:ind w:left="1701" w:firstLine="284"/>
        <w:jc w:val="both"/>
        <w:rPr>
          <w:rFonts w:ascii="Traditional Arabic" w:hAnsi="Traditional Arabic" w:cs="Abz-2 (Badr)"/>
          <w:b/>
          <w:bCs/>
          <w:color w:val="00B050"/>
          <w:sz w:val="28"/>
          <w:szCs w:val="28"/>
          <w:rtl/>
          <w:lang w:bidi="fa-IR"/>
        </w:rPr>
      </w:pPr>
      <w:r w:rsidRPr="00650EFB">
        <w:rPr>
          <w:rFonts w:ascii="Traditional Arabic" w:hAnsi="Traditional Arabic" w:cs="Abz-2 (Badr)"/>
          <w:b/>
          <w:bCs/>
          <w:color w:val="00B050"/>
          <w:sz w:val="28"/>
          <w:szCs w:val="28"/>
          <w:rtl/>
          <w:lang w:bidi="fa-IR"/>
        </w:rPr>
        <w:t>وهم يلحقون بالزوج بشروط ثلاثة</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الدخول</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ومضي</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ست</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ة أشهر من حين الوطء</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وأن لا يتجاوز أقصى الوضع</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وهو تسعة أشهر على الأشهر. </w:t>
      </w:r>
    </w:p>
    <w:p w14:paraId="23417939" w14:textId="77777777" w:rsidR="00102A3B" w:rsidRDefault="00102A3B" w:rsidP="00102A3B">
      <w:pPr>
        <w:pStyle w:val="NormalWeb"/>
        <w:widowControl w:val="0"/>
        <w:bidi/>
        <w:spacing w:before="0" w:beforeAutospacing="0" w:after="0" w:afterAutospacing="0" w:line="252" w:lineRule="auto"/>
        <w:ind w:left="1701" w:firstLine="284"/>
        <w:jc w:val="both"/>
        <w:rPr>
          <w:rFonts w:ascii="Traditional Arabic" w:hAnsi="Traditional Arabic" w:cs="Abz-2 (Badr)"/>
          <w:b/>
          <w:bCs/>
          <w:color w:val="00B050"/>
          <w:sz w:val="28"/>
          <w:szCs w:val="28"/>
          <w:rtl/>
          <w:lang w:bidi="fa-IR"/>
        </w:rPr>
      </w:pPr>
      <w:r w:rsidRPr="00650EFB">
        <w:rPr>
          <w:rFonts w:ascii="Traditional Arabic" w:hAnsi="Traditional Arabic" w:cs="Abz-2 (Badr)"/>
          <w:b/>
          <w:bCs/>
          <w:color w:val="00B050"/>
          <w:sz w:val="28"/>
          <w:szCs w:val="28"/>
          <w:rtl/>
          <w:lang w:bidi="fa-IR"/>
        </w:rPr>
        <w:t>وقيل</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عشرة أشهر</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وهو حسن يعضده الوجدان في كثير</w:t>
      </w:r>
      <w:r>
        <w:rPr>
          <w:rFonts w:ascii="Traditional Arabic" w:hAnsi="Traditional Arabic" w:cs="Abz-2 (Badr)" w:hint="cs"/>
          <w:b/>
          <w:bCs/>
          <w:color w:val="00B050"/>
          <w:sz w:val="28"/>
          <w:szCs w:val="28"/>
          <w:rtl/>
          <w:lang w:bidi="fa-IR"/>
        </w:rPr>
        <w:t>.</w:t>
      </w:r>
    </w:p>
    <w:p w14:paraId="21D4411F" w14:textId="77777777" w:rsidR="00102A3B" w:rsidRDefault="00102A3B" w:rsidP="00102A3B">
      <w:pPr>
        <w:pStyle w:val="NormalWeb"/>
        <w:widowControl w:val="0"/>
        <w:bidi/>
        <w:spacing w:before="0" w:beforeAutospacing="0" w:after="0" w:afterAutospacing="0" w:line="252" w:lineRule="auto"/>
        <w:ind w:left="1701" w:firstLine="284"/>
        <w:jc w:val="both"/>
        <w:rPr>
          <w:rFonts w:ascii="Traditional Arabic" w:hAnsi="Traditional Arabic" w:cs="Abz-2 (Badr)"/>
          <w:b/>
          <w:bCs/>
          <w:color w:val="00B050"/>
          <w:sz w:val="28"/>
          <w:szCs w:val="28"/>
          <w:rtl/>
          <w:lang w:bidi="fa-IR"/>
        </w:rPr>
      </w:pPr>
      <w:r w:rsidRPr="00650EFB">
        <w:rPr>
          <w:rFonts w:ascii="Traditional Arabic" w:hAnsi="Traditional Arabic" w:cs="Abz-2 (Badr)"/>
          <w:b/>
          <w:bCs/>
          <w:color w:val="00B050"/>
          <w:sz w:val="28"/>
          <w:szCs w:val="28"/>
          <w:rtl/>
          <w:lang w:bidi="fa-IR"/>
        </w:rPr>
        <w:t>وقيل</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سنة</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وهو متروك</w:t>
      </w:r>
      <w:r>
        <w:rPr>
          <w:rFonts w:ascii="Traditional Arabic" w:hAnsi="Traditional Arabic" w:cs="Abz-2 (Badr)" w:hint="cs"/>
          <w:b/>
          <w:bCs/>
          <w:color w:val="00B050"/>
          <w:sz w:val="28"/>
          <w:szCs w:val="28"/>
          <w:rtl/>
          <w:lang w:bidi="fa-IR"/>
        </w:rPr>
        <w:t>.</w:t>
      </w:r>
    </w:p>
    <w:p w14:paraId="66D30BB0" w14:textId="77777777" w:rsidR="00102A3B" w:rsidRPr="00650EFB" w:rsidRDefault="00102A3B" w:rsidP="00102A3B">
      <w:pPr>
        <w:pStyle w:val="NormalWeb"/>
        <w:widowControl w:val="0"/>
        <w:bidi/>
        <w:spacing w:before="0" w:beforeAutospacing="0" w:after="0" w:afterAutospacing="0" w:line="252" w:lineRule="auto"/>
        <w:ind w:left="1701" w:firstLine="284"/>
        <w:jc w:val="both"/>
        <w:rPr>
          <w:rFonts w:ascii="Traditional Arabic" w:hAnsi="Traditional Arabic" w:cs="Abz-2 (Badr)"/>
          <w:b/>
          <w:bCs/>
          <w:color w:val="00B050"/>
          <w:sz w:val="28"/>
          <w:szCs w:val="28"/>
          <w:rtl/>
          <w:lang w:bidi="fa-IR"/>
        </w:rPr>
      </w:pPr>
      <w:r w:rsidRPr="00650EFB">
        <w:rPr>
          <w:rFonts w:ascii="Traditional Arabic" w:hAnsi="Traditional Arabic" w:cs="Abz-2 (Badr)"/>
          <w:b/>
          <w:bCs/>
          <w:color w:val="00B050"/>
          <w:sz w:val="28"/>
          <w:szCs w:val="28"/>
          <w:rtl/>
          <w:lang w:bidi="fa-IR"/>
        </w:rPr>
        <w:t>فلو لم يدخل بها لم يلحقه</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وكذا لو دخل وجاءت به لأقل</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من ست</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ة أشهر حي</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ا</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كاملا</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وكذا لو ات</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فقا على انقضاء ما زاد عن تسعة أشهر أو عشرة من زمان الوطء</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أو ثبت ذلك بغيبة متحق</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قة تزيد عن أقصى الحمل</w:t>
      </w:r>
      <w:r>
        <w:rPr>
          <w:rFonts w:ascii="Traditional Arabic" w:hAnsi="Traditional Arabic" w:cs="Abz-2 (Badr)" w:hint="cs"/>
          <w:b/>
          <w:bCs/>
          <w:color w:val="00B050"/>
          <w:sz w:val="28"/>
          <w:szCs w:val="28"/>
          <w:rtl/>
          <w:lang w:bidi="fa-IR"/>
        </w:rPr>
        <w:t>.</w:t>
      </w:r>
      <w:r w:rsidRPr="00650EFB">
        <w:rPr>
          <w:rFonts w:ascii="Traditional Arabic" w:hAnsi="Traditional Arabic" w:cs="Abz-2 (Badr)"/>
          <w:b/>
          <w:bCs/>
          <w:color w:val="00B050"/>
          <w:sz w:val="28"/>
          <w:szCs w:val="28"/>
          <w:rtl/>
          <w:lang w:bidi="fa-IR"/>
        </w:rPr>
        <w:t xml:space="preserve"> ولا يجوز له إلحاقه بنفسه والحال هذه.</w:t>
      </w:r>
      <w:r w:rsidRPr="00650EFB">
        <w:rPr>
          <w:rFonts w:ascii="Traditional Arabic" w:hAnsi="Traditional Arabic" w:cs="Abz-2 (Badr)" w:hint="cs"/>
          <w:color w:val="00B050"/>
          <w:sz w:val="28"/>
          <w:szCs w:val="28"/>
          <w:rtl/>
          <w:lang w:bidi="fa-IR"/>
        </w:rPr>
        <w:t>»</w:t>
      </w:r>
      <w:r>
        <w:rPr>
          <w:vertAlign w:val="superscript"/>
          <w:rtl/>
        </w:rPr>
        <w:footnoteReference w:id="1"/>
      </w:r>
    </w:p>
    <w:p w14:paraId="49745F70" w14:textId="77777777" w:rsidR="00102A3B" w:rsidRDefault="00102A3B" w:rsidP="00102A3B">
      <w:pPr>
        <w:pStyle w:val="NormalWeb"/>
        <w:widowControl w:val="0"/>
        <w:bidi/>
        <w:spacing w:before="0" w:beforeAutospacing="0" w:after="0" w:afterAutospacing="0" w:line="252" w:lineRule="auto"/>
        <w:ind w:firstLine="284"/>
        <w:jc w:val="both"/>
        <w:rPr>
          <w:rFonts w:ascii="Traditional Arabic" w:hAnsi="Traditional Arabic" w:cs="Abz-2 (Badr)"/>
          <w:color w:val="00B050"/>
          <w:sz w:val="28"/>
          <w:szCs w:val="28"/>
          <w:rtl/>
          <w:lang w:bidi="fa-IR"/>
        </w:rPr>
      </w:pPr>
    </w:p>
    <w:p w14:paraId="107E393C" w14:textId="77777777" w:rsidR="00102A3B" w:rsidRPr="000776D8" w:rsidRDefault="00102A3B" w:rsidP="00102A3B">
      <w:pPr>
        <w:pStyle w:val="NormalWeb"/>
        <w:widowControl w:val="0"/>
        <w:bidi/>
        <w:spacing w:before="0" w:beforeAutospacing="0" w:after="0" w:afterAutospacing="0" w:line="252" w:lineRule="auto"/>
        <w:ind w:firstLine="284"/>
        <w:jc w:val="both"/>
        <w:rPr>
          <w:rFonts w:ascii="Traditional Arabic" w:hAnsi="Traditional Arabic" w:cs="Abz-2 (Badr)"/>
          <w:color w:val="C45911" w:themeColor="accent2" w:themeShade="BF"/>
          <w:sz w:val="28"/>
          <w:szCs w:val="28"/>
          <w:rtl/>
          <w:lang w:bidi="fa-IR"/>
        </w:rPr>
      </w:pPr>
      <w:r w:rsidRPr="000776D8">
        <w:rPr>
          <w:rFonts w:ascii="Traditional Arabic" w:hAnsi="Traditional Arabic" w:cs="Abz-2 (Badr)" w:hint="cs"/>
          <w:color w:val="C45911" w:themeColor="accent2" w:themeShade="BF"/>
          <w:sz w:val="28"/>
          <w:szCs w:val="28"/>
          <w:rtl/>
          <w:lang w:bidi="fa-IR"/>
        </w:rPr>
        <w:t>مطلب اول: شروط الحاق ولد</w:t>
      </w:r>
    </w:p>
    <w:p w14:paraId="55667BB3" w14:textId="77777777" w:rsidR="00102A3B" w:rsidRPr="000776D8" w:rsidRDefault="00102A3B" w:rsidP="00102A3B">
      <w:pPr>
        <w:pStyle w:val="NormalWeb"/>
        <w:widowControl w:val="0"/>
        <w:bidi/>
        <w:spacing w:before="0" w:beforeAutospacing="0" w:after="0" w:afterAutospacing="0" w:line="252" w:lineRule="auto"/>
        <w:ind w:firstLine="284"/>
        <w:jc w:val="both"/>
        <w:rPr>
          <w:rFonts w:ascii="Traditional Arabic" w:hAnsi="Traditional Arabic" w:cs="Abz-2 (Badr)"/>
          <w:color w:val="7030A0"/>
          <w:sz w:val="28"/>
          <w:szCs w:val="28"/>
          <w:rtl/>
          <w:lang w:bidi="fa-IR"/>
        </w:rPr>
      </w:pPr>
      <w:r w:rsidRPr="000776D8">
        <w:rPr>
          <w:rFonts w:ascii="Traditional Arabic" w:hAnsi="Traditional Arabic" w:cs="Abz-2 (Badr)" w:hint="cs"/>
          <w:color w:val="7030A0"/>
          <w:sz w:val="28"/>
          <w:szCs w:val="28"/>
          <w:rtl/>
          <w:lang w:bidi="fa-IR"/>
        </w:rPr>
        <w:lastRenderedPageBreak/>
        <w:t>شرط اول: دخول</w:t>
      </w:r>
    </w:p>
    <w:p w14:paraId="57A4781D" w14:textId="77777777" w:rsidR="00102A3B" w:rsidRDefault="00102A3B" w:rsidP="00102A3B">
      <w:pPr>
        <w:pStyle w:val="NormalWeb"/>
        <w:widowControl w:val="0"/>
        <w:bidi/>
        <w:spacing w:before="0" w:beforeAutospacing="0" w:after="0" w:afterAutospacing="0" w:line="252"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در خصوص اعتبار دخول برای لحوق ولد، دو بحث وجود دارد:</w:t>
      </w:r>
    </w:p>
    <w:p w14:paraId="5BA0D490" w14:textId="77777777" w:rsidR="00102A3B" w:rsidRDefault="00102A3B" w:rsidP="00102A3B">
      <w:pPr>
        <w:pStyle w:val="NormalWeb"/>
        <w:widowControl w:val="0"/>
        <w:bidi/>
        <w:spacing w:before="0" w:beforeAutospacing="0" w:after="0" w:afterAutospacing="0" w:line="252"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1 ـ آيا دخول برای لحوق ولد شرط لازم است به نحوی که با انتفاء آن امکان لحوق ولد نيز وجود نداشته باشد؟</w:t>
      </w:r>
    </w:p>
    <w:p w14:paraId="440784F5" w14:textId="77777777" w:rsidR="00102A3B" w:rsidRDefault="00102A3B" w:rsidP="00102A3B">
      <w:pPr>
        <w:pStyle w:val="NormalWeb"/>
        <w:widowControl w:val="0"/>
        <w:bidi/>
        <w:spacing w:before="0" w:beforeAutospacing="0" w:after="0" w:afterAutospacing="0" w:line="252"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2 ـ آيا آنچه که معتبر است صرف دخول است يا دخول به همراه انزال در فرج؟</w:t>
      </w:r>
    </w:p>
    <w:p w14:paraId="6F849360" w14:textId="77777777" w:rsidR="00102A3B" w:rsidRPr="006646A6" w:rsidRDefault="00102A3B" w:rsidP="00102A3B">
      <w:pPr>
        <w:pStyle w:val="NormalWeb"/>
        <w:widowControl w:val="0"/>
        <w:bidi/>
        <w:spacing w:before="0" w:beforeAutospacing="0" w:after="0" w:afterAutospacing="0" w:line="252" w:lineRule="auto"/>
        <w:ind w:firstLine="284"/>
        <w:jc w:val="both"/>
        <w:rPr>
          <w:rFonts w:ascii="Traditional Arabic" w:hAnsi="Traditional Arabic" w:cs="Abz-2 (Badr)"/>
          <w:color w:val="0070C0"/>
          <w:sz w:val="28"/>
          <w:szCs w:val="28"/>
          <w:lang w:bidi="fa-IR"/>
        </w:rPr>
      </w:pPr>
      <w:r>
        <w:rPr>
          <w:rFonts w:ascii="Traditional Arabic" w:hAnsi="Traditional Arabic" w:cs="Abz-2 (Badr)" w:hint="cs"/>
          <w:sz w:val="28"/>
          <w:szCs w:val="28"/>
          <w:rtl/>
          <w:lang w:bidi="fa-IR"/>
        </w:rPr>
        <w:t xml:space="preserve">در خصوص مسأله اول </w:t>
      </w:r>
      <w:r w:rsidRPr="006646A6">
        <w:rPr>
          <w:rFonts w:ascii="Traditional Arabic" w:hAnsi="Traditional Arabic" w:cs="Abz-2 (Badr)" w:hint="cs"/>
          <w:color w:val="000000" w:themeColor="text1"/>
          <w:sz w:val="28"/>
          <w:szCs w:val="28"/>
          <w:rtl/>
          <w:lang w:bidi="fa-IR"/>
        </w:rPr>
        <w:t>صاحب مدارک می</w:t>
      </w:r>
      <w:r w:rsidRPr="006646A6">
        <w:rPr>
          <w:rFonts w:ascii="Traditional Arabic" w:hAnsi="Traditional Arabic" w:cs="Abz-2 (Badr)"/>
          <w:color w:val="000000" w:themeColor="text1"/>
          <w:sz w:val="28"/>
          <w:szCs w:val="28"/>
          <w:rtl/>
          <w:lang w:bidi="fa-IR"/>
        </w:rPr>
        <w:softHyphen/>
      </w:r>
      <w:r w:rsidRPr="006646A6">
        <w:rPr>
          <w:rFonts w:ascii="Traditional Arabic" w:hAnsi="Traditional Arabic" w:cs="Abz-2 (Badr)" w:hint="cs"/>
          <w:color w:val="000000" w:themeColor="text1"/>
          <w:sz w:val="28"/>
          <w:szCs w:val="28"/>
          <w:rtl/>
          <w:lang w:bidi="fa-IR"/>
        </w:rPr>
        <w:t xml:space="preserve">گويد: </w:t>
      </w:r>
      <w:r w:rsidRPr="006646A6">
        <w:rPr>
          <w:rFonts w:ascii="Traditional Arabic" w:hAnsi="Traditional Arabic" w:cs="Abz-2 (Badr)" w:hint="cs"/>
          <w:color w:val="0070C0"/>
          <w:sz w:val="28"/>
          <w:szCs w:val="28"/>
          <w:rtl/>
          <w:lang w:bidi="fa-IR"/>
        </w:rPr>
        <w:t>«</w:t>
      </w:r>
      <w:r w:rsidRPr="006646A6">
        <w:rPr>
          <w:rFonts w:ascii="Traditional Arabic" w:hAnsi="Traditional Arabic" w:cs="Abz-2 (Badr)"/>
          <w:color w:val="0070C0"/>
          <w:sz w:val="28"/>
          <w:szCs w:val="28"/>
          <w:rtl/>
          <w:lang w:bidi="ar"/>
        </w:rPr>
        <w:t>يلحق بالزوج بشروط ثلاثة:</w:t>
      </w:r>
    </w:p>
    <w:p w14:paraId="4C16CB0D" w14:textId="77777777" w:rsidR="00102A3B" w:rsidRDefault="00102A3B" w:rsidP="00102A3B">
      <w:pPr>
        <w:pStyle w:val="NormalWeb"/>
        <w:widowControl w:val="0"/>
        <w:bidi/>
        <w:spacing w:before="0" w:beforeAutospacing="0" w:after="0" w:afterAutospacing="0" w:line="252" w:lineRule="auto"/>
        <w:ind w:firstLine="284"/>
        <w:jc w:val="both"/>
        <w:rPr>
          <w:rFonts w:ascii="Traditional Arabic" w:hAnsi="Traditional Arabic" w:cs="Abz-2 (Badr)"/>
          <w:color w:val="0070C0"/>
          <w:sz w:val="28"/>
          <w:szCs w:val="28"/>
          <w:rtl/>
          <w:lang w:bidi="ar"/>
        </w:rPr>
      </w:pPr>
      <w:r w:rsidRPr="006646A6">
        <w:rPr>
          <w:rFonts w:ascii="Traditional Arabic" w:hAnsi="Traditional Arabic" w:cs="Abz-2 (Badr)"/>
          <w:color w:val="0070C0"/>
          <w:sz w:val="28"/>
          <w:szCs w:val="28"/>
          <w:rtl/>
          <w:lang w:bidi="ar"/>
        </w:rPr>
        <w:t>أحدها</w:t>
      </w:r>
      <w:r>
        <w:rPr>
          <w:rFonts w:ascii="Traditional Arabic" w:hAnsi="Traditional Arabic" w:cs="Abz-2 (Badr)" w:hint="cs"/>
          <w:color w:val="0070C0"/>
          <w:sz w:val="28"/>
          <w:szCs w:val="28"/>
          <w:rtl/>
          <w:lang w:bidi="ar"/>
        </w:rPr>
        <w:t>:</w:t>
      </w:r>
      <w:r w:rsidRPr="006646A6">
        <w:rPr>
          <w:rFonts w:ascii="Traditional Arabic" w:hAnsi="Traditional Arabic" w:cs="Abz-2 (Badr)"/>
          <w:color w:val="0070C0"/>
          <w:sz w:val="28"/>
          <w:szCs w:val="28"/>
          <w:rtl/>
          <w:lang w:bidi="ar"/>
        </w:rPr>
        <w:t xml:space="preserve"> الدخول، فلو لم يدخل بالزوجة لم يلحق به الولد</w:t>
      </w:r>
      <w:r>
        <w:rPr>
          <w:rFonts w:ascii="Traditional Arabic" w:hAnsi="Traditional Arabic" w:cs="Abz-2 (Badr)" w:hint="cs"/>
          <w:color w:val="0070C0"/>
          <w:sz w:val="28"/>
          <w:szCs w:val="28"/>
          <w:rtl/>
          <w:lang w:bidi="ar"/>
        </w:rPr>
        <w:t>.»</w:t>
      </w:r>
      <w:r>
        <w:rPr>
          <w:vertAlign w:val="superscript"/>
          <w:rtl/>
        </w:rPr>
        <w:footnoteReference w:id="2"/>
      </w:r>
    </w:p>
    <w:p w14:paraId="21789142" w14:textId="77777777" w:rsidR="00102A3B" w:rsidRDefault="00102A3B" w:rsidP="00102A3B">
      <w:pPr>
        <w:pStyle w:val="NormalWeb"/>
        <w:widowControl w:val="0"/>
        <w:bidi/>
        <w:spacing w:before="0" w:beforeAutospacing="0" w:after="0" w:afterAutospacing="0" w:line="257" w:lineRule="auto"/>
        <w:ind w:firstLine="284"/>
        <w:jc w:val="both"/>
        <w:rPr>
          <w:rFonts w:ascii="Traditional Arabic" w:hAnsi="Traditional Arabic" w:cs="Abz-2 (Badr)"/>
          <w:sz w:val="28"/>
          <w:szCs w:val="28"/>
          <w:rtl/>
          <w:lang w:bidi="ar"/>
        </w:rPr>
      </w:pPr>
      <w:r>
        <w:rPr>
          <w:rFonts w:ascii="Traditional Arabic" w:hAnsi="Traditional Arabic" w:cs="Abz-2 (Badr)" w:hint="cs"/>
          <w:sz w:val="28"/>
          <w:szCs w:val="28"/>
          <w:rtl/>
          <w:lang w:bidi="ar"/>
        </w:rPr>
        <w:t>صاحب جواهر نيز می</w:t>
      </w:r>
      <w:r>
        <w:rPr>
          <w:rFonts w:ascii="Traditional Arabic" w:hAnsi="Traditional Arabic" w:cs="Abz-2 (Badr)"/>
          <w:sz w:val="28"/>
          <w:szCs w:val="28"/>
          <w:rtl/>
          <w:lang w:bidi="ar"/>
        </w:rPr>
        <w:softHyphen/>
      </w:r>
      <w:r>
        <w:rPr>
          <w:rFonts w:ascii="Traditional Arabic" w:hAnsi="Traditional Arabic" w:cs="Abz-2 (Badr)" w:hint="cs"/>
          <w:sz w:val="28"/>
          <w:szCs w:val="28"/>
          <w:rtl/>
          <w:lang w:bidi="ar"/>
        </w:rPr>
        <w:t xml:space="preserve">گويد: </w:t>
      </w:r>
      <w:r w:rsidRPr="004C224D">
        <w:rPr>
          <w:rFonts w:ascii="Traditional Arabic" w:hAnsi="Traditional Arabic" w:cs="Abz-2 (Badr)" w:hint="cs"/>
          <w:color w:val="0070C0"/>
          <w:sz w:val="28"/>
          <w:szCs w:val="28"/>
          <w:rtl/>
          <w:lang w:bidi="ar"/>
        </w:rPr>
        <w:t>«</w:t>
      </w:r>
      <w:r w:rsidRPr="004C224D">
        <w:rPr>
          <w:rFonts w:ascii="Traditional Arabic" w:hAnsi="Traditional Arabic" w:cs="Abz-2 (Badr)"/>
          <w:color w:val="0070C0"/>
          <w:sz w:val="28"/>
          <w:szCs w:val="28"/>
          <w:rtl/>
          <w:lang w:bidi="ar"/>
        </w:rPr>
        <w:t>فلو لم يدخل بها لم يلحقه إجماعا</w:t>
      </w:r>
      <w:r>
        <w:rPr>
          <w:rFonts w:ascii="Traditional Arabic" w:hAnsi="Traditional Arabic" w:cs="Abz-2 (Badr)" w:hint="cs"/>
          <w:color w:val="0070C0"/>
          <w:sz w:val="28"/>
          <w:szCs w:val="28"/>
          <w:rtl/>
          <w:lang w:bidi="ar"/>
        </w:rPr>
        <w:t>ً</w:t>
      </w:r>
      <w:r w:rsidRPr="004C224D">
        <w:rPr>
          <w:rFonts w:ascii="Traditional Arabic" w:hAnsi="Traditional Arabic" w:cs="Abz-2 (Badr)"/>
          <w:color w:val="0070C0"/>
          <w:sz w:val="28"/>
          <w:szCs w:val="28"/>
          <w:rtl/>
          <w:lang w:bidi="ar"/>
        </w:rPr>
        <w:t xml:space="preserve"> بقسميه ونصوصا</w:t>
      </w:r>
      <w:r>
        <w:rPr>
          <w:rFonts w:ascii="Traditional Arabic" w:hAnsi="Traditional Arabic" w:cs="Abz-2 (Badr)" w:hint="cs"/>
          <w:color w:val="0070C0"/>
          <w:sz w:val="28"/>
          <w:szCs w:val="28"/>
          <w:rtl/>
          <w:lang w:bidi="ar"/>
        </w:rPr>
        <w:t>ً.»</w:t>
      </w:r>
      <w:r>
        <w:rPr>
          <w:vertAlign w:val="superscript"/>
          <w:rtl/>
        </w:rPr>
        <w:footnoteReference w:id="3"/>
      </w:r>
    </w:p>
    <w:p w14:paraId="29695B28" w14:textId="77777777" w:rsidR="00102A3B" w:rsidRDefault="00102A3B" w:rsidP="00102A3B">
      <w:pPr>
        <w:pStyle w:val="NormalWeb"/>
        <w:widowControl w:val="0"/>
        <w:bidi/>
        <w:spacing w:before="0" w:beforeAutospacing="0" w:after="0" w:afterAutospacing="0" w:line="245" w:lineRule="auto"/>
        <w:ind w:firstLine="284"/>
        <w:jc w:val="both"/>
        <w:rPr>
          <w:rFonts w:ascii="Traditional Arabic" w:hAnsi="Traditional Arabic" w:cs="Abz-2 (Badr)"/>
          <w:sz w:val="28"/>
          <w:szCs w:val="28"/>
          <w:rtl/>
          <w:lang w:bidi="ar"/>
        </w:rPr>
      </w:pPr>
      <w:r>
        <w:rPr>
          <w:rFonts w:ascii="Traditional Arabic" w:hAnsi="Traditional Arabic" w:cs="Abz-2 (Badr)" w:hint="cs"/>
          <w:sz w:val="28"/>
          <w:szCs w:val="28"/>
          <w:rtl/>
          <w:lang w:bidi="ar"/>
        </w:rPr>
        <w:t>اگر اين مدعا مورد پذيرش واقع شود، نتيجه آن اين خواهد بود که برای اين که بتوان حکم به لحوق ولد نمود، بايد دخول احراز گردد و بدون آن، نمی</w:t>
      </w:r>
      <w:r>
        <w:rPr>
          <w:rFonts w:ascii="Traditional Arabic" w:hAnsi="Traditional Arabic" w:cs="Abz-2 (Badr)"/>
          <w:sz w:val="28"/>
          <w:szCs w:val="28"/>
          <w:rtl/>
          <w:lang w:bidi="ar"/>
        </w:rPr>
        <w:softHyphen/>
      </w:r>
      <w:r>
        <w:rPr>
          <w:rFonts w:ascii="Traditional Arabic" w:hAnsi="Traditional Arabic" w:cs="Abz-2 (Badr)" w:hint="cs"/>
          <w:sz w:val="28"/>
          <w:szCs w:val="28"/>
          <w:rtl/>
          <w:lang w:bidi="ar"/>
        </w:rPr>
        <w:t>توان ولد را به زوج ملحق کرد. مثلاً چنانچه زوج پس از نکاح از دنيا برود و پس از مدتی زوجه فرزندی به دنيا بياورد، برای اين که آن فرزند از زوج ارث ببرد بايد احراز گردد که زوج قبل از مرگ، به زوجه دخول کرده بوده، در حالی که استصحاب نافی اين مطلب است. و نيز در صورتی که زوج به جهت عروض نسيان نتواند به خاطر آورد که آيا به زوجه دخول کرده يا نه، نمی</w:t>
      </w:r>
      <w:r>
        <w:rPr>
          <w:rFonts w:ascii="Traditional Arabic" w:hAnsi="Traditional Arabic" w:cs="Abz-2 (Badr)"/>
          <w:sz w:val="28"/>
          <w:szCs w:val="28"/>
          <w:rtl/>
          <w:lang w:bidi="ar"/>
        </w:rPr>
        <w:softHyphen/>
      </w:r>
      <w:r>
        <w:rPr>
          <w:rFonts w:ascii="Traditional Arabic" w:hAnsi="Traditional Arabic" w:cs="Abz-2 (Badr)" w:hint="cs"/>
          <w:sz w:val="28"/>
          <w:szCs w:val="28"/>
          <w:rtl/>
          <w:lang w:bidi="ar"/>
        </w:rPr>
        <w:t>تواند فرزندان وی را به خود منسوب کند.</w:t>
      </w:r>
    </w:p>
    <w:p w14:paraId="49DAE0A0" w14:textId="77777777" w:rsidR="00102A3B" w:rsidRPr="0004264A" w:rsidRDefault="00102A3B" w:rsidP="00102A3B">
      <w:pPr>
        <w:pStyle w:val="NormalWeb"/>
        <w:widowControl w:val="0"/>
        <w:bidi/>
        <w:spacing w:before="0" w:beforeAutospacing="0" w:after="0" w:afterAutospacing="0" w:line="245"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sz w:val="28"/>
          <w:szCs w:val="28"/>
          <w:rtl/>
          <w:lang w:bidi="ar"/>
        </w:rPr>
        <w:t>اما صاحب جواهر در دفع اين اشکال می</w:t>
      </w:r>
      <w:r>
        <w:rPr>
          <w:rFonts w:ascii="Traditional Arabic" w:hAnsi="Traditional Arabic" w:cs="Abz-2 (Badr)"/>
          <w:sz w:val="28"/>
          <w:szCs w:val="28"/>
          <w:rtl/>
          <w:lang w:bidi="ar"/>
        </w:rPr>
        <w:softHyphen/>
      </w:r>
      <w:r>
        <w:rPr>
          <w:rFonts w:ascii="Traditional Arabic" w:hAnsi="Traditional Arabic" w:cs="Abz-2 (Badr)" w:hint="cs"/>
          <w:sz w:val="28"/>
          <w:szCs w:val="28"/>
          <w:rtl/>
          <w:lang w:bidi="ar"/>
        </w:rPr>
        <w:t xml:space="preserve">فرمايد: </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نعم</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قد يقال بعدم اعتبار العلم بالدخول مع ولادتها ما يمكن تول</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ده منه</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تغليبا</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للنسب، ول‍قوله</w:t>
      </w:r>
      <w:r w:rsidRPr="0004264A">
        <w:rPr>
          <w:rFonts w:ascii="Traditional Arabic" w:hAnsi="Traditional Arabic" w:cs="Abz-2 (Badr)" w:hint="cs"/>
          <w:color w:val="0070C0"/>
          <w:sz w:val="28"/>
          <w:szCs w:val="28"/>
          <w:rtl/>
          <w:lang w:bidi="ar"/>
        </w:rPr>
        <w:t>(ص)</w:t>
      </w:r>
      <w:r w:rsidRPr="0004264A">
        <w:rPr>
          <w:rFonts w:ascii="Traditional Arabic" w:hAnsi="Traditional Arabic" w:cs="Abz-2 (Badr)"/>
          <w:color w:val="0070C0"/>
          <w:sz w:val="28"/>
          <w:szCs w:val="28"/>
          <w:rtl/>
          <w:lang w:bidi="ar"/>
        </w:rPr>
        <w:t>: «الولد للفراش»</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ف</w:t>
      </w:r>
      <w:r w:rsidRPr="0004264A">
        <w:rPr>
          <w:rFonts w:ascii="Traditional Arabic" w:hAnsi="Traditional Arabic" w:cs="Abz-2 (Badr)" w:hint="cs"/>
          <w:color w:val="0070C0"/>
          <w:sz w:val="28"/>
          <w:szCs w:val="28"/>
          <w:rtl/>
          <w:lang w:bidi="ar"/>
        </w:rPr>
        <w:t>إ</w:t>
      </w:r>
      <w:r w:rsidRPr="0004264A">
        <w:rPr>
          <w:rFonts w:ascii="Traditional Arabic" w:hAnsi="Traditional Arabic" w:cs="Abz-2 (Badr)"/>
          <w:color w:val="0070C0"/>
          <w:sz w:val="28"/>
          <w:szCs w:val="28"/>
          <w:rtl/>
          <w:lang w:bidi="ar"/>
        </w:rPr>
        <w:t>ن</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المراد به الزوج أو المرأة على تقدير مضاف</w:t>
      </w:r>
      <w:r w:rsidRPr="0004264A">
        <w:rPr>
          <w:rFonts w:ascii="Traditional Arabic" w:hAnsi="Traditional Arabic" w:cs="Abz-2 (Badr)" w:hint="cs"/>
          <w:color w:val="0070C0"/>
          <w:sz w:val="28"/>
          <w:szCs w:val="28"/>
          <w:rtl/>
          <w:lang w:bidi="ar"/>
        </w:rPr>
        <w:t xml:space="preserve"> ـ </w:t>
      </w:r>
      <w:r w:rsidRPr="0004264A">
        <w:rPr>
          <w:rFonts w:ascii="Traditional Arabic" w:hAnsi="Traditional Arabic" w:cs="Abz-2 (Badr)"/>
          <w:color w:val="0070C0"/>
          <w:sz w:val="28"/>
          <w:szCs w:val="28"/>
          <w:rtl/>
          <w:lang w:bidi="ar"/>
        </w:rPr>
        <w:t>أي ذي الفراش</w:t>
      </w:r>
      <w:r w:rsidRPr="0004264A">
        <w:rPr>
          <w:rFonts w:ascii="Traditional Arabic" w:hAnsi="Traditional Arabic" w:cs="Abz-2 (Badr)" w:hint="cs"/>
          <w:color w:val="0070C0"/>
          <w:sz w:val="28"/>
          <w:szCs w:val="28"/>
          <w:rtl/>
          <w:lang w:bidi="ar"/>
        </w:rPr>
        <w:t xml:space="preserve"> ـ</w:t>
      </w:r>
      <w:r w:rsidRPr="0004264A">
        <w:rPr>
          <w:rFonts w:ascii="Traditional Arabic" w:hAnsi="Traditional Arabic" w:cs="Abz-2 (Badr)"/>
          <w:color w:val="0070C0"/>
          <w:sz w:val="28"/>
          <w:szCs w:val="28"/>
          <w:rtl/>
          <w:lang w:bidi="ar"/>
        </w:rPr>
        <w:t xml:space="preserve"> وعلى التقديرين يقتضي اللحوق، خرج منه ما علم عدم الدخول لما عرفت ويبقى غيره، وحينئذ</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يكون الأصل بعد وقوع العقد لحوق الولد بالزوج مع الإمكان</w:t>
      </w:r>
      <w:r w:rsidRPr="0004264A">
        <w:rPr>
          <w:rFonts w:ascii="Traditional Arabic" w:hAnsi="Traditional Arabic" w:cs="Abz-2 (Badr)" w:hint="cs"/>
          <w:color w:val="0070C0"/>
          <w:sz w:val="28"/>
          <w:szCs w:val="28"/>
          <w:rtl/>
          <w:lang w:bidi="ar"/>
        </w:rPr>
        <w:t>.</w:t>
      </w:r>
    </w:p>
    <w:p w14:paraId="6CE844D2" w14:textId="77777777" w:rsidR="00102A3B" w:rsidRPr="0004264A" w:rsidRDefault="00102A3B" w:rsidP="00102A3B">
      <w:pPr>
        <w:pStyle w:val="NormalWeb"/>
        <w:widowControl w:val="0"/>
        <w:bidi/>
        <w:spacing w:before="0" w:beforeAutospacing="0" w:after="0" w:afterAutospacing="0" w:line="245" w:lineRule="auto"/>
        <w:ind w:firstLine="284"/>
        <w:jc w:val="both"/>
        <w:rPr>
          <w:rFonts w:ascii="Traditional Arabic" w:hAnsi="Traditional Arabic" w:cs="Abz-2 (Badr)"/>
          <w:color w:val="0070C0"/>
          <w:sz w:val="28"/>
          <w:szCs w:val="28"/>
          <w:rtl/>
          <w:lang w:bidi="ar"/>
        </w:rPr>
      </w:pPr>
      <w:r w:rsidRPr="0004264A">
        <w:rPr>
          <w:rFonts w:ascii="Traditional Arabic" w:hAnsi="Traditional Arabic" w:cs="Abz-2 (Badr)"/>
          <w:color w:val="0070C0"/>
          <w:sz w:val="28"/>
          <w:szCs w:val="28"/>
          <w:rtl/>
          <w:lang w:bidi="ar"/>
        </w:rPr>
        <w:t>ولا ينافي ذلك ذكر الدخول في عبارة المصن</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ف وغيره بعنوان الشرطي</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ة المقتضية للشك</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في المشروط بالشك</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بها، فإن</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الأصل الشرعي</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 xml:space="preserve"> المزبور طريق للحكم بتحق</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قها بالنسبة إلى الإلحاق المذكور.</w:t>
      </w:r>
    </w:p>
    <w:p w14:paraId="25A51F4E" w14:textId="77777777" w:rsidR="00102A3B" w:rsidRPr="0004264A" w:rsidRDefault="00102A3B" w:rsidP="00102A3B">
      <w:pPr>
        <w:pStyle w:val="NormalWeb"/>
        <w:widowControl w:val="0"/>
        <w:bidi/>
        <w:spacing w:before="0" w:beforeAutospacing="0" w:after="0" w:afterAutospacing="0" w:line="245" w:lineRule="auto"/>
        <w:ind w:firstLine="284"/>
        <w:jc w:val="both"/>
        <w:rPr>
          <w:rFonts w:ascii="Traditional Arabic" w:hAnsi="Traditional Arabic" w:cs="Abz-2 (Badr)"/>
          <w:color w:val="0070C0"/>
          <w:sz w:val="28"/>
          <w:szCs w:val="28"/>
          <w:rtl/>
          <w:lang w:bidi="fa-IR"/>
        </w:rPr>
      </w:pPr>
      <w:r w:rsidRPr="0004264A">
        <w:rPr>
          <w:rFonts w:ascii="Traditional Arabic" w:hAnsi="Traditional Arabic" w:cs="Abz-2 (Badr)"/>
          <w:color w:val="0070C0"/>
          <w:sz w:val="28"/>
          <w:szCs w:val="28"/>
          <w:rtl/>
          <w:lang w:bidi="ar"/>
        </w:rPr>
        <w:lastRenderedPageBreak/>
        <w:t>ومن هنا فر</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ع المصن</w:t>
      </w:r>
      <w:r w:rsidRPr="0004264A">
        <w:rPr>
          <w:rFonts w:ascii="Traditional Arabic" w:hAnsi="Traditional Arabic" w:cs="Abz-2 (Badr)" w:hint="cs"/>
          <w:color w:val="0070C0"/>
          <w:sz w:val="28"/>
          <w:szCs w:val="28"/>
          <w:rtl/>
          <w:lang w:bidi="ar"/>
        </w:rPr>
        <w:t>ّ</w:t>
      </w:r>
      <w:r w:rsidRPr="0004264A">
        <w:rPr>
          <w:rFonts w:ascii="Traditional Arabic" w:hAnsi="Traditional Arabic" w:cs="Abz-2 (Badr)"/>
          <w:color w:val="0070C0"/>
          <w:sz w:val="28"/>
          <w:szCs w:val="28"/>
          <w:rtl/>
          <w:lang w:bidi="ar"/>
        </w:rPr>
        <w:t>ف وغيره على الاشتراط المزبور العلم بعدم الدخول، لا الولادة الممكنة اللحوق مع عدم العلم بالدخول</w:t>
      </w:r>
      <w:r w:rsidRPr="0004264A">
        <w:rPr>
          <w:rFonts w:ascii="Traditional Arabic" w:hAnsi="Traditional Arabic" w:cs="Abz-2 (Badr)" w:hint="cs"/>
          <w:color w:val="0070C0"/>
          <w:sz w:val="28"/>
          <w:szCs w:val="28"/>
          <w:rtl/>
          <w:lang w:bidi="ar"/>
        </w:rPr>
        <w:t>.»</w:t>
      </w:r>
      <w:r>
        <w:rPr>
          <w:vertAlign w:val="superscript"/>
          <w:rtl/>
        </w:rPr>
        <w:footnoteReference w:id="4"/>
      </w:r>
    </w:p>
    <w:p w14:paraId="4AAEC648" w14:textId="77777777" w:rsidR="00102A3B" w:rsidRDefault="00102A3B" w:rsidP="00102A3B">
      <w:pPr>
        <w:pStyle w:val="NormalWeb"/>
        <w:widowControl w:val="0"/>
        <w:bidi/>
        <w:spacing w:before="0" w:beforeAutospacing="0" w:after="0" w:afterAutospacing="0" w:line="245"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اما اشکالی که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 به طرح مسأله به شکل مذکور و نيز به توجيهات صاحب جواهر وارد دانست، به قرار ذيل است:</w:t>
      </w:r>
    </w:p>
    <w:p w14:paraId="2DF994EB" w14:textId="77777777" w:rsidR="00102A3B" w:rsidRDefault="00102A3B" w:rsidP="00102A3B">
      <w:pPr>
        <w:pStyle w:val="NormalWeb"/>
        <w:widowControl w:val="0"/>
        <w:bidi/>
        <w:spacing w:before="0" w:beforeAutospacing="0" w:after="0" w:afterAutospacing="0" w:line="245"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اولاً: در هيچ روايتی اشتراط وطی زوجه برای لحوق ولد ذکر نشده است، بلکه در برخی از اخبار خلاف اين مطلب وارد شده است:</w:t>
      </w:r>
    </w:p>
    <w:p w14:paraId="5AD2D043" w14:textId="77777777" w:rsidR="00102A3B" w:rsidRPr="00B60797" w:rsidRDefault="00102A3B" w:rsidP="00102A3B">
      <w:pPr>
        <w:pStyle w:val="NormalWeb"/>
        <w:widowControl w:val="0"/>
        <w:bidi/>
        <w:spacing w:before="0" w:beforeAutospacing="0" w:after="0" w:afterAutospacing="0" w:line="245" w:lineRule="auto"/>
        <w:ind w:firstLine="284"/>
        <w:jc w:val="both"/>
        <w:rPr>
          <w:rFonts w:ascii="Traditional Arabic" w:hAnsi="Traditional Arabic" w:cs="Abz-2 (Badr)"/>
          <w:color w:val="70AD47" w:themeColor="accent6"/>
          <w:sz w:val="28"/>
          <w:szCs w:val="28"/>
          <w:rtl/>
          <w:lang w:bidi="fa-IR"/>
        </w:rPr>
      </w:pPr>
      <w:r>
        <w:rPr>
          <w:rFonts w:ascii="Traditional Arabic" w:hAnsi="Traditional Arabic" w:cs="Abz-2 (Badr)" w:hint="cs"/>
          <w:sz w:val="28"/>
          <w:szCs w:val="28"/>
          <w:rtl/>
          <w:lang w:bidi="fa-IR"/>
        </w:rPr>
        <w:t xml:space="preserve">منها: خبر أبي البختري عن جعفر عن أبيه(ع): </w:t>
      </w:r>
      <w:r w:rsidRPr="00B60797">
        <w:rPr>
          <w:rFonts w:ascii="Traditional Arabic" w:hAnsi="Traditional Arabic" w:cs="Abz-2 (Badr)" w:hint="cs"/>
          <w:color w:val="70AD47" w:themeColor="accent6"/>
          <w:sz w:val="28"/>
          <w:szCs w:val="28"/>
          <w:rtl/>
          <w:lang w:bidi="fa-IR"/>
        </w:rPr>
        <w:t>«</w:t>
      </w:r>
      <w:r w:rsidRPr="00C96710">
        <w:rPr>
          <w:rFonts w:ascii="Traditional Arabic" w:hAnsi="Traditional Arabic" w:cs="Abz-2 (Badr)"/>
          <w:color w:val="70AD47" w:themeColor="accent6"/>
          <w:sz w:val="28"/>
          <w:szCs w:val="28"/>
          <w:rtl/>
          <w:lang w:bidi="fa-IR"/>
        </w:rPr>
        <w:t>أنّ</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رجلا</w:t>
      </w:r>
      <w:r>
        <w:rPr>
          <w:rFonts w:ascii="Traditional Arabic" w:hAnsi="Traditional Arabic" w:cs="Abz-2 (Badr)" w:hint="cs"/>
          <w:color w:val="70AD47" w:themeColor="accent6"/>
          <w:sz w:val="28"/>
          <w:szCs w:val="28"/>
          <w:rtl/>
          <w:lang w:bidi="fa-IR"/>
        </w:rPr>
        <w:t>ً</w:t>
      </w:r>
      <w:r w:rsidRPr="00C96710">
        <w:rPr>
          <w:rFonts w:ascii="Traditional Arabic" w:hAnsi="Traditional Arabic" w:cs="Abz-2 (Badr)"/>
          <w:color w:val="70AD47" w:themeColor="accent6"/>
          <w:sz w:val="28"/>
          <w:szCs w:val="28"/>
          <w:rtl/>
          <w:lang w:bidi="fa-IR"/>
        </w:rPr>
        <w:t xml:space="preserve"> أتى علي</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بن</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أبي طالب</w:t>
      </w:r>
      <w:r>
        <w:rPr>
          <w:rFonts w:ascii="Traditional Arabic" w:hAnsi="Traditional Arabic" w:cs="Abz-2 (Badr)" w:hint="cs"/>
          <w:color w:val="70AD47" w:themeColor="accent6"/>
          <w:sz w:val="28"/>
          <w:szCs w:val="28"/>
          <w:rtl/>
          <w:lang w:bidi="fa-IR"/>
        </w:rPr>
        <w:t>(ع)</w:t>
      </w:r>
      <w:r w:rsidRPr="00C96710">
        <w:rPr>
          <w:rFonts w:ascii="Traditional Arabic" w:hAnsi="Traditional Arabic" w:cs="Abz-2 (Badr)"/>
          <w:color w:val="70AD47" w:themeColor="accent6"/>
          <w:sz w:val="28"/>
          <w:szCs w:val="28"/>
          <w:rtl/>
          <w:lang w:bidi="fa-IR"/>
        </w:rPr>
        <w:t xml:space="preserve"> فقال: إنّ</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امرأتي هذه</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جارية</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حدثة</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وهي</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عذراء‌، وهي</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حامل</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تسعة</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أشهر، ولا أعلم</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إلا خيرا</w:t>
      </w:r>
      <w:r>
        <w:rPr>
          <w:rFonts w:ascii="Traditional Arabic" w:hAnsi="Traditional Arabic" w:cs="Abz-2 (Badr)" w:hint="cs"/>
          <w:color w:val="70AD47" w:themeColor="accent6"/>
          <w:sz w:val="28"/>
          <w:szCs w:val="28"/>
          <w:rtl/>
          <w:lang w:bidi="fa-IR"/>
        </w:rPr>
        <w:t>ً</w:t>
      </w:r>
      <w:r w:rsidRPr="00C96710">
        <w:rPr>
          <w:rFonts w:ascii="Traditional Arabic" w:hAnsi="Traditional Arabic" w:cs="Abz-2 (Badr)"/>
          <w:color w:val="70AD47" w:themeColor="accent6"/>
          <w:sz w:val="28"/>
          <w:szCs w:val="28"/>
          <w:rtl/>
          <w:lang w:bidi="fa-IR"/>
        </w:rPr>
        <w:t>، وأنا شيخ</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كبير ما افترعتها، وإنّها لعلى حالها.</w:t>
      </w:r>
      <w:r>
        <w:rPr>
          <w:rFonts w:ascii="Traditional Arabic" w:hAnsi="Traditional Arabic" w:cs="Abz-2 (Badr)" w:hint="cs"/>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فقال</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علي</w:t>
      </w:r>
      <w:r>
        <w:rPr>
          <w:rFonts w:ascii="Traditional Arabic" w:hAnsi="Traditional Arabic" w:cs="Abz-2 (Badr)" w:hint="cs"/>
          <w:color w:val="70AD47" w:themeColor="accent6"/>
          <w:sz w:val="28"/>
          <w:szCs w:val="28"/>
          <w:rtl/>
          <w:lang w:bidi="fa-IR"/>
        </w:rPr>
        <w:t>(ع)</w:t>
      </w:r>
      <w:r w:rsidRPr="00C96710">
        <w:rPr>
          <w:rFonts w:ascii="Traditional Arabic" w:hAnsi="Traditional Arabic" w:cs="Abz-2 (Badr)"/>
          <w:color w:val="70AD47" w:themeColor="accent6"/>
          <w:sz w:val="28"/>
          <w:szCs w:val="28"/>
          <w:rtl/>
          <w:lang w:bidi="fa-IR"/>
        </w:rPr>
        <w:t>‌: نشدتك</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الله</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هل</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كنت</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تهريق</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على فرجها؟</w:t>
      </w:r>
      <w:r>
        <w:rPr>
          <w:rFonts w:ascii="Traditional Arabic" w:hAnsi="Traditional Arabic" w:cs="Abz-2 (Badr)" w:hint="cs"/>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وقد ألحقت</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بك</w:t>
      </w:r>
      <w:r>
        <w:rPr>
          <w:rFonts w:ascii="Traditional Arabic" w:hAnsi="Traditional Arabic" w:cs="Abz-2 (Badr)"/>
          <w:color w:val="70AD47" w:themeColor="accent6"/>
          <w:sz w:val="28"/>
          <w:szCs w:val="28"/>
          <w:rtl/>
          <w:lang w:bidi="fa-IR"/>
        </w:rPr>
        <w:t xml:space="preserve"> </w:t>
      </w:r>
      <w:r w:rsidRPr="00C96710">
        <w:rPr>
          <w:rFonts w:ascii="Traditional Arabic" w:hAnsi="Traditional Arabic" w:cs="Abz-2 (Badr)"/>
          <w:color w:val="70AD47" w:themeColor="accent6"/>
          <w:sz w:val="28"/>
          <w:szCs w:val="28"/>
          <w:rtl/>
          <w:lang w:bidi="fa-IR"/>
        </w:rPr>
        <w:t>ولدها</w:t>
      </w:r>
      <w:r>
        <w:rPr>
          <w:rFonts w:ascii="Traditional Arabic" w:hAnsi="Traditional Arabic" w:cs="Abz-2 (Badr)" w:hint="cs"/>
          <w:color w:val="70AD47" w:themeColor="accent6"/>
          <w:sz w:val="28"/>
          <w:szCs w:val="28"/>
          <w:rtl/>
          <w:lang w:bidi="fa-IR"/>
        </w:rPr>
        <w:t>.</w:t>
      </w:r>
      <w:r w:rsidRPr="00C96710">
        <w:rPr>
          <w:rFonts w:ascii="Traditional Arabic" w:hAnsi="Traditional Arabic" w:cs="Abz-2 (Badr)"/>
          <w:color w:val="70AD47" w:themeColor="accent6"/>
          <w:sz w:val="28"/>
          <w:szCs w:val="28"/>
          <w:rtl/>
          <w:lang w:bidi="fa-IR"/>
        </w:rPr>
        <w:t>»</w:t>
      </w:r>
      <w:r>
        <w:rPr>
          <w:vertAlign w:val="superscript"/>
          <w:rtl/>
        </w:rPr>
        <w:footnoteReference w:id="5"/>
      </w:r>
    </w:p>
    <w:p w14:paraId="115F8336" w14:textId="1B1EDFAA" w:rsidR="00B02A0D" w:rsidRDefault="00102A3B" w:rsidP="002751C0">
      <w:pPr>
        <w:pStyle w:val="NormalWeb"/>
        <w:widowControl w:val="0"/>
        <w:bidi/>
        <w:spacing w:before="0" w:beforeAutospacing="0" w:after="0" w:afterAutospacing="0" w:line="245" w:lineRule="auto"/>
        <w:ind w:firstLine="284"/>
        <w:jc w:val="both"/>
        <w:rPr>
          <w:rFonts w:ascii="Traditional Arabic" w:hAnsi="Traditional Arabic" w:cs="Abz-2 (Badr)"/>
          <w:color w:val="70AD47" w:themeColor="accent6"/>
          <w:sz w:val="28"/>
          <w:szCs w:val="28"/>
          <w:rtl/>
        </w:rPr>
      </w:pPr>
      <w:r>
        <w:rPr>
          <w:rFonts w:ascii="Traditional Arabic" w:hAnsi="Traditional Arabic" w:cs="Abz-2 (Badr)" w:hint="cs"/>
          <w:sz w:val="28"/>
          <w:szCs w:val="28"/>
          <w:rtl/>
          <w:lang w:bidi="ar"/>
        </w:rPr>
        <w:t xml:space="preserve">ومنها: ما نقله المفيد في الإرشاد: </w:t>
      </w:r>
      <w:r w:rsidRPr="00566C1E">
        <w:rPr>
          <w:rFonts w:ascii="Traditional Arabic" w:hAnsi="Traditional Arabic" w:cs="Abz-2 (Badr)" w:hint="cs"/>
          <w:color w:val="70AD47" w:themeColor="accent6"/>
          <w:sz w:val="28"/>
          <w:szCs w:val="28"/>
          <w:rtl/>
          <w:lang w:bidi="ar"/>
        </w:rPr>
        <w:t>«</w:t>
      </w:r>
      <w:r w:rsidRPr="00566C1E">
        <w:rPr>
          <w:rFonts w:ascii="Traditional Arabic" w:hAnsi="Traditional Arabic" w:cs="Abz-2 (Badr)"/>
          <w:color w:val="70AD47" w:themeColor="accent6"/>
          <w:sz w:val="28"/>
          <w:szCs w:val="28"/>
          <w:rtl/>
        </w:rPr>
        <w:t>أن</w:t>
      </w:r>
      <w:r w:rsidRPr="00566C1E">
        <w:rPr>
          <w:rFonts w:ascii="Traditional Arabic" w:hAnsi="Traditional Arabic" w:cs="Abz-2 (Badr)" w:hint="cs"/>
          <w:color w:val="70AD47" w:themeColor="accent6"/>
          <w:sz w:val="28"/>
          <w:szCs w:val="28"/>
          <w:rtl/>
        </w:rPr>
        <w:t>ّ</w:t>
      </w:r>
      <w:r w:rsidRPr="00566C1E">
        <w:rPr>
          <w:rFonts w:ascii="Traditional Arabic" w:hAnsi="Traditional Arabic" w:cs="Abz-2 (Badr)"/>
          <w:color w:val="70AD47" w:themeColor="accent6"/>
          <w:sz w:val="28"/>
          <w:szCs w:val="28"/>
          <w:rtl/>
        </w:rPr>
        <w:t xml:space="preserve"> امرأة نكحها شيخ كبير فحملت، فزعم الشيخ أنّه لم يصل إليها وأنكر حملها، فالتبس الأمر على عثمان وسأل المرأة هل اقتضّك الشيخ؟ </w:t>
      </w:r>
      <w:r w:rsidRPr="00566C1E">
        <w:rPr>
          <w:rFonts w:ascii="Traditional Arabic" w:hAnsi="Traditional Arabic" w:cs="Abz-2 (Badr)" w:hint="cs"/>
          <w:color w:val="70AD47" w:themeColor="accent6"/>
          <w:sz w:val="28"/>
          <w:szCs w:val="28"/>
          <w:rtl/>
        </w:rPr>
        <w:t xml:space="preserve">ـ </w:t>
      </w:r>
      <w:r w:rsidRPr="00566C1E">
        <w:rPr>
          <w:rFonts w:ascii="Traditional Arabic" w:hAnsi="Traditional Arabic" w:cs="Abz-2 (Badr)"/>
          <w:color w:val="70AD47" w:themeColor="accent6"/>
          <w:sz w:val="28"/>
          <w:szCs w:val="28"/>
          <w:rtl/>
        </w:rPr>
        <w:t>وكانت</w:t>
      </w:r>
      <w:r w:rsidRPr="00566C1E">
        <w:rPr>
          <w:rFonts w:ascii="Traditional Arabic" w:hAnsi="Traditional Arabic" w:cs="Abz-2 (Badr)" w:hint="cs"/>
          <w:color w:val="70AD47" w:themeColor="accent6"/>
          <w:sz w:val="28"/>
          <w:szCs w:val="28"/>
          <w:rtl/>
        </w:rPr>
        <w:t xml:space="preserve"> </w:t>
      </w:r>
      <w:r w:rsidRPr="00566C1E">
        <w:rPr>
          <w:rFonts w:ascii="Traditional Arabic" w:hAnsi="Traditional Arabic" w:cs="Abz-2 (Badr)"/>
          <w:color w:val="70AD47" w:themeColor="accent6"/>
          <w:sz w:val="28"/>
          <w:szCs w:val="28"/>
          <w:rtl/>
        </w:rPr>
        <w:t>بكراً</w:t>
      </w:r>
      <w:r w:rsidRPr="00566C1E">
        <w:rPr>
          <w:rFonts w:ascii="Traditional Arabic" w:hAnsi="Traditional Arabic" w:cs="Abz-2 (Badr)" w:hint="cs"/>
          <w:color w:val="70AD47" w:themeColor="accent6"/>
          <w:sz w:val="28"/>
          <w:szCs w:val="28"/>
          <w:rtl/>
        </w:rPr>
        <w:t xml:space="preserve"> ـ</w:t>
      </w:r>
      <w:r w:rsidRPr="00566C1E">
        <w:rPr>
          <w:rFonts w:ascii="Traditional Arabic" w:hAnsi="Traditional Arabic" w:cs="Abz-2 (Badr)"/>
          <w:color w:val="70AD47" w:themeColor="accent6"/>
          <w:sz w:val="28"/>
          <w:szCs w:val="28"/>
          <w:rtl/>
        </w:rPr>
        <w:t xml:space="preserve"> فقالت : لا، فقال عثمان: أقيموا الحد</w:t>
      </w:r>
      <w:r w:rsidRPr="00566C1E">
        <w:rPr>
          <w:rFonts w:ascii="Traditional Arabic" w:hAnsi="Traditional Arabic" w:cs="Abz-2 (Badr)" w:hint="cs"/>
          <w:color w:val="70AD47" w:themeColor="accent6"/>
          <w:sz w:val="28"/>
          <w:szCs w:val="28"/>
          <w:rtl/>
        </w:rPr>
        <w:t>ّ</w:t>
      </w:r>
      <w:r w:rsidRPr="00566C1E">
        <w:rPr>
          <w:rFonts w:ascii="Traditional Arabic" w:hAnsi="Traditional Arabic" w:cs="Abz-2 (Badr)"/>
          <w:color w:val="70AD47" w:themeColor="accent6"/>
          <w:sz w:val="28"/>
          <w:szCs w:val="28"/>
          <w:rtl/>
        </w:rPr>
        <w:t xml:space="preserve"> عليها. فقال أمير المؤمنين</w:t>
      </w:r>
      <w:r>
        <w:rPr>
          <w:rFonts w:ascii="Traditional Arabic" w:hAnsi="Traditional Arabic" w:cs="Abz-2 (Badr)" w:hint="cs"/>
          <w:color w:val="70AD47" w:themeColor="accent6"/>
          <w:sz w:val="28"/>
          <w:szCs w:val="28"/>
          <w:rtl/>
        </w:rPr>
        <w:t>(ع)</w:t>
      </w:r>
      <w:r w:rsidRPr="00566C1E">
        <w:rPr>
          <w:rFonts w:ascii="Traditional Arabic" w:hAnsi="Traditional Arabic" w:cs="Abz-2 (Badr)" w:hint="cs"/>
          <w:color w:val="70AD47" w:themeColor="accent6"/>
          <w:sz w:val="28"/>
          <w:szCs w:val="28"/>
          <w:rtl/>
          <w:lang w:bidi="ar"/>
        </w:rPr>
        <w:t xml:space="preserve">: </w:t>
      </w:r>
      <w:r w:rsidRPr="00566C1E">
        <w:rPr>
          <w:rFonts w:ascii="Traditional Arabic" w:hAnsi="Traditional Arabic" w:cs="Abz-2 (Badr)"/>
          <w:color w:val="70AD47" w:themeColor="accent6"/>
          <w:sz w:val="28"/>
          <w:szCs w:val="28"/>
          <w:rtl/>
        </w:rPr>
        <w:t>إنّ للمرأة سَمّين: سمّ المحيض وسمّ البول، فلعلّ الشيخ كان ينال منها فسال ما</w:t>
      </w:r>
      <w:r w:rsidRPr="00566C1E">
        <w:rPr>
          <w:rFonts w:ascii="Traditional Arabic" w:hAnsi="Traditional Arabic" w:cs="Abz-2 (Badr)" w:hint="cs"/>
          <w:color w:val="70AD47" w:themeColor="accent6"/>
          <w:sz w:val="28"/>
          <w:szCs w:val="28"/>
          <w:rtl/>
        </w:rPr>
        <w:t>ئ</w:t>
      </w:r>
      <w:r w:rsidRPr="00566C1E">
        <w:rPr>
          <w:rFonts w:ascii="Traditional Arabic" w:hAnsi="Traditional Arabic" w:cs="Abz-2 (Badr)"/>
          <w:color w:val="70AD47" w:themeColor="accent6"/>
          <w:sz w:val="28"/>
          <w:szCs w:val="28"/>
          <w:rtl/>
        </w:rPr>
        <w:t>ه في سمّ المحيض فحملت منه، فاسألوا الرجل عن ذلك</w:t>
      </w:r>
      <w:r w:rsidRPr="00566C1E">
        <w:rPr>
          <w:rFonts w:ascii="Traditional Arabic" w:hAnsi="Traditional Arabic" w:cs="Abz-2 (Badr)" w:hint="cs"/>
          <w:color w:val="70AD47" w:themeColor="accent6"/>
          <w:sz w:val="28"/>
          <w:szCs w:val="28"/>
          <w:rtl/>
        </w:rPr>
        <w:t>.</w:t>
      </w:r>
      <w:r w:rsidRPr="00566C1E">
        <w:rPr>
          <w:rFonts w:ascii="Traditional Arabic" w:hAnsi="Traditional Arabic" w:cs="Abz-2 (Badr)"/>
          <w:color w:val="70AD47" w:themeColor="accent6"/>
          <w:sz w:val="28"/>
          <w:szCs w:val="28"/>
          <w:rtl/>
        </w:rPr>
        <w:t xml:space="preserve"> فسئل فقال: قد كنت أُنزل الماء في قبلها من غير وصول إليها بالاقتضاض</w:t>
      </w:r>
      <w:r w:rsidRPr="00566C1E">
        <w:rPr>
          <w:rFonts w:ascii="Traditional Arabic" w:hAnsi="Traditional Arabic" w:cs="Abz-2 (Badr)" w:hint="cs"/>
          <w:color w:val="70AD47" w:themeColor="accent6"/>
          <w:sz w:val="28"/>
          <w:szCs w:val="28"/>
          <w:rtl/>
        </w:rPr>
        <w:t>.</w:t>
      </w:r>
      <w:r w:rsidRPr="00566C1E">
        <w:rPr>
          <w:rFonts w:ascii="Traditional Arabic" w:hAnsi="Traditional Arabic" w:cs="Abz-2 (Badr)"/>
          <w:color w:val="70AD47" w:themeColor="accent6"/>
          <w:sz w:val="28"/>
          <w:szCs w:val="28"/>
          <w:rtl/>
        </w:rPr>
        <w:t xml:space="preserve"> فقال أمير المؤمنين</w:t>
      </w:r>
      <w:r w:rsidRPr="00566C1E">
        <w:rPr>
          <w:rFonts w:ascii="Traditional Arabic" w:hAnsi="Traditional Arabic" w:cs="Abz-2 (Badr)" w:hint="cs"/>
          <w:color w:val="70AD47" w:themeColor="accent6"/>
          <w:sz w:val="28"/>
          <w:szCs w:val="28"/>
          <w:rtl/>
        </w:rPr>
        <w:t xml:space="preserve">(ع): </w:t>
      </w:r>
      <w:r w:rsidRPr="00566C1E">
        <w:rPr>
          <w:rFonts w:ascii="Traditional Arabic" w:hAnsi="Traditional Arabic" w:cs="Abz-2 (Badr)"/>
          <w:color w:val="70AD47" w:themeColor="accent6"/>
          <w:sz w:val="28"/>
          <w:szCs w:val="28"/>
          <w:rtl/>
        </w:rPr>
        <w:t>الحمل له والولد ولده، وأرى عقوبته على الإنكار له</w:t>
      </w:r>
      <w:r w:rsidRPr="00566C1E">
        <w:rPr>
          <w:rFonts w:ascii="Traditional Arabic" w:hAnsi="Traditional Arabic" w:cs="Abz-2 (Badr)" w:hint="cs"/>
          <w:color w:val="70AD47" w:themeColor="accent6"/>
          <w:sz w:val="28"/>
          <w:szCs w:val="28"/>
          <w:rtl/>
        </w:rPr>
        <w:t>.</w:t>
      </w:r>
      <w:r w:rsidRPr="00566C1E">
        <w:rPr>
          <w:rFonts w:ascii="Traditional Arabic" w:hAnsi="Traditional Arabic" w:cs="Abz-2 (Badr)"/>
          <w:color w:val="70AD47" w:themeColor="accent6"/>
          <w:sz w:val="28"/>
          <w:szCs w:val="28"/>
          <w:rtl/>
        </w:rPr>
        <w:t xml:space="preserve"> فصار عثمان إلى قضائه بذلك وتعجّب منه</w:t>
      </w:r>
      <w:r w:rsidRPr="00566C1E">
        <w:rPr>
          <w:rFonts w:ascii="Traditional Arabic" w:hAnsi="Traditional Arabic" w:cs="Abz-2 (Badr)" w:hint="cs"/>
          <w:color w:val="70AD47" w:themeColor="accent6"/>
          <w:sz w:val="28"/>
          <w:szCs w:val="28"/>
          <w:rtl/>
        </w:rPr>
        <w:t>.»</w:t>
      </w:r>
      <w:r>
        <w:rPr>
          <w:vertAlign w:val="superscript"/>
          <w:rtl/>
        </w:rPr>
        <w:footnoteReference w:id="6"/>
      </w:r>
    </w:p>
    <w:p w14:paraId="1C455FA8" w14:textId="0A36DB21" w:rsidR="002751C0" w:rsidRPr="002751C0" w:rsidRDefault="002751C0" w:rsidP="002751C0">
      <w:pPr>
        <w:pStyle w:val="NormalWeb"/>
        <w:widowControl w:val="0"/>
        <w:bidi/>
        <w:spacing w:before="0" w:beforeAutospacing="0" w:after="0" w:afterAutospacing="0" w:line="245" w:lineRule="auto"/>
        <w:ind w:firstLine="284"/>
        <w:jc w:val="both"/>
        <w:rPr>
          <w:rFonts w:cs="Abz-2 (Badr)"/>
          <w:sz w:val="28"/>
          <w:szCs w:val="28"/>
          <w:rtl/>
          <w:lang w:bidi="fa-IR"/>
        </w:rPr>
      </w:pPr>
      <w:r w:rsidRPr="002751C0">
        <w:rPr>
          <w:rFonts w:ascii="Traditional Arabic" w:hAnsi="Traditional Arabic" w:cs="Abz-2 (Badr)" w:hint="cs"/>
          <w:sz w:val="28"/>
          <w:szCs w:val="28"/>
          <w:rtl/>
        </w:rPr>
        <w:t>باقی اشکالات را جلسه بعد مطرح می</w:t>
      </w:r>
      <w:r w:rsidRPr="002751C0">
        <w:rPr>
          <w:rFonts w:ascii="Traditional Arabic" w:hAnsi="Traditional Arabic" w:cs="Abz-2 (Badr)"/>
          <w:sz w:val="28"/>
          <w:szCs w:val="28"/>
          <w:rtl/>
        </w:rPr>
        <w:softHyphen/>
      </w:r>
      <w:r w:rsidRPr="002751C0">
        <w:rPr>
          <w:rFonts w:ascii="Traditional Arabic" w:hAnsi="Traditional Arabic" w:cs="Abz-2 (Badr)" w:hint="cs"/>
          <w:sz w:val="28"/>
          <w:szCs w:val="28"/>
          <w:rtl/>
        </w:rPr>
        <w:t>کنيم ان شاء الله.</w:t>
      </w:r>
    </w:p>
    <w:sectPr w:rsidR="002751C0" w:rsidRPr="002751C0" w:rsidSect="001464D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0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1DDFF" w14:textId="77777777" w:rsidR="00D512FD" w:rsidRDefault="00D512FD" w:rsidP="00F71127">
      <w:pPr>
        <w:spacing w:after="0" w:line="240" w:lineRule="auto"/>
      </w:pPr>
      <w:r>
        <w:separator/>
      </w:r>
    </w:p>
  </w:endnote>
  <w:endnote w:type="continuationSeparator" w:id="0">
    <w:p w14:paraId="632D2A98" w14:textId="77777777" w:rsidR="00D512FD" w:rsidRDefault="00D512F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Arial"/>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93346" w14:textId="77777777" w:rsidR="001464D3" w:rsidRDefault="00146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5D739" w14:textId="77777777" w:rsidR="001464D3" w:rsidRDefault="00146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264C7" w14:textId="77777777" w:rsidR="00D512FD" w:rsidRDefault="00D512FD" w:rsidP="00EE25C0">
      <w:pPr>
        <w:bidi/>
        <w:spacing w:after="0" w:line="240" w:lineRule="auto"/>
      </w:pPr>
      <w:r>
        <w:separator/>
      </w:r>
    </w:p>
  </w:footnote>
  <w:footnote w:type="continuationSeparator" w:id="0">
    <w:p w14:paraId="30F95BF2" w14:textId="77777777" w:rsidR="00D512FD" w:rsidRDefault="00D512FD" w:rsidP="00F71127">
      <w:pPr>
        <w:bidi/>
        <w:spacing w:after="0" w:line="240" w:lineRule="auto"/>
      </w:pPr>
      <w:r>
        <w:continuationSeparator/>
      </w:r>
    </w:p>
  </w:footnote>
  <w:footnote w:id="1">
    <w:p w14:paraId="104DEBA6" w14:textId="77777777" w:rsidR="00102A3B" w:rsidRPr="00474923" w:rsidRDefault="00102A3B" w:rsidP="00102A3B">
      <w:pPr>
        <w:pStyle w:val="FootnoteText"/>
        <w:bidi/>
        <w:jc w:val="both"/>
        <w:rPr>
          <w:rFonts w:cs="Abz-2 (Badr)"/>
          <w:rtl/>
          <w:lang w:bidi="fa-IR"/>
        </w:rPr>
      </w:pPr>
      <w:r w:rsidRPr="00650EF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شرائع،ج2،ص284 و 285</w:t>
      </w:r>
      <w:r w:rsidRPr="00474923">
        <w:rPr>
          <w:rFonts w:cs="Abz-2 (Badr)" w:hint="cs"/>
          <w:rtl/>
          <w:lang w:bidi="fa-IR"/>
        </w:rPr>
        <w:t>.</w:t>
      </w:r>
    </w:p>
  </w:footnote>
  <w:footnote w:id="2">
    <w:p w14:paraId="1855E632" w14:textId="77777777" w:rsidR="00102A3B" w:rsidRPr="00474923" w:rsidRDefault="00102A3B" w:rsidP="00102A3B">
      <w:pPr>
        <w:pStyle w:val="FootnoteText"/>
        <w:bidi/>
        <w:jc w:val="both"/>
        <w:rPr>
          <w:rFonts w:cs="Abz-2 (Badr)"/>
          <w:rtl/>
          <w:lang w:bidi="fa-IR"/>
        </w:rPr>
      </w:pPr>
      <w:r w:rsidRPr="00650EF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نهاية المرام،ج1،ص432</w:t>
      </w:r>
      <w:r w:rsidRPr="00474923">
        <w:rPr>
          <w:rFonts w:cs="Abz-2 (Badr)" w:hint="cs"/>
          <w:rtl/>
          <w:lang w:bidi="fa-IR"/>
        </w:rPr>
        <w:t>.</w:t>
      </w:r>
    </w:p>
  </w:footnote>
  <w:footnote w:id="3">
    <w:p w14:paraId="326CCA0E" w14:textId="77777777" w:rsidR="00102A3B" w:rsidRPr="00474923" w:rsidRDefault="00102A3B" w:rsidP="00102A3B">
      <w:pPr>
        <w:pStyle w:val="FootnoteText"/>
        <w:bidi/>
        <w:jc w:val="both"/>
        <w:rPr>
          <w:rFonts w:cs="Abz-2 (Badr)"/>
          <w:rtl/>
          <w:lang w:bidi="fa-IR"/>
        </w:rPr>
      </w:pPr>
      <w:r w:rsidRPr="00650EF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جواهر،ج31،ص229</w:t>
      </w:r>
      <w:r w:rsidRPr="00474923">
        <w:rPr>
          <w:rFonts w:cs="Abz-2 (Badr)" w:hint="cs"/>
          <w:rtl/>
          <w:lang w:bidi="fa-IR"/>
        </w:rPr>
        <w:t>.</w:t>
      </w:r>
    </w:p>
  </w:footnote>
  <w:footnote w:id="4">
    <w:p w14:paraId="12905647" w14:textId="77777777" w:rsidR="00102A3B" w:rsidRPr="00474923" w:rsidRDefault="00102A3B" w:rsidP="00102A3B">
      <w:pPr>
        <w:pStyle w:val="FootnoteText"/>
        <w:bidi/>
        <w:jc w:val="both"/>
        <w:rPr>
          <w:rFonts w:cs="Abz-2 (Badr)"/>
          <w:rtl/>
          <w:lang w:bidi="fa-IR"/>
        </w:rPr>
      </w:pPr>
      <w:r w:rsidRPr="00650EF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جواهر،ج31،ص229</w:t>
      </w:r>
      <w:r w:rsidRPr="00474923">
        <w:rPr>
          <w:rFonts w:cs="Abz-2 (Badr)" w:hint="cs"/>
          <w:rtl/>
          <w:lang w:bidi="fa-IR"/>
        </w:rPr>
        <w:t>.</w:t>
      </w:r>
    </w:p>
  </w:footnote>
  <w:footnote w:id="5">
    <w:p w14:paraId="464A9771" w14:textId="77777777" w:rsidR="00102A3B" w:rsidRPr="00474923" w:rsidRDefault="00102A3B" w:rsidP="00102A3B">
      <w:pPr>
        <w:pStyle w:val="FootnoteText"/>
        <w:bidi/>
        <w:jc w:val="both"/>
        <w:rPr>
          <w:rFonts w:cs="Abz-2 (Badr)"/>
          <w:rtl/>
          <w:lang w:bidi="fa-IR"/>
        </w:rPr>
      </w:pPr>
      <w:r w:rsidRPr="00650EF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قرب الإسناد،ص149 ـ وسائل،ج21،ص378 و 379،ح27350.</w:t>
      </w:r>
    </w:p>
  </w:footnote>
  <w:footnote w:id="6">
    <w:p w14:paraId="36A0A5FD" w14:textId="77777777" w:rsidR="00102A3B" w:rsidRPr="00474923" w:rsidRDefault="00102A3B" w:rsidP="00102A3B">
      <w:pPr>
        <w:pStyle w:val="FootnoteText"/>
        <w:bidi/>
        <w:jc w:val="both"/>
        <w:rPr>
          <w:rFonts w:cs="Abz-2 (Badr)"/>
          <w:rtl/>
          <w:lang w:bidi="fa-IR"/>
        </w:rPr>
      </w:pPr>
      <w:r w:rsidRPr="00650EFB">
        <w:rPr>
          <w:rStyle w:val="FootnoteReference"/>
          <w:rFonts w:cs="Abz-2 (Badr)"/>
          <w:vertAlign w:val="baseline"/>
        </w:rPr>
        <w:footnoteRef/>
      </w:r>
      <w:r w:rsidRPr="00650EFB">
        <w:rPr>
          <w:rFonts w:cs="Abz-2 (Badr)" w:hint="cs"/>
          <w:rtl/>
        </w:rPr>
        <w:t xml:space="preserve"> </w:t>
      </w:r>
      <w:r w:rsidRPr="00474923">
        <w:rPr>
          <w:rFonts w:cs="Abz-2 (Badr)" w:hint="cs"/>
          <w:rtl/>
          <w:lang w:bidi="fa-IR"/>
        </w:rPr>
        <w:t xml:space="preserve">ـ </w:t>
      </w:r>
      <w:r>
        <w:rPr>
          <w:rFonts w:cs="Abz-2 (Badr)" w:hint="cs"/>
          <w:rtl/>
          <w:lang w:bidi="fa-IR"/>
        </w:rPr>
        <w:t>ارشاد،ج1،ص210 و 211 ـ وسائل،ج21،ص379،ح27351.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FCC02" w14:textId="77777777" w:rsidR="001464D3" w:rsidRDefault="00146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8C489" w14:textId="1CB44719" w:rsidR="001464D3" w:rsidRDefault="001464D3">
    <w:pPr>
      <w:pStyle w:val="Header"/>
    </w:pPr>
    <w:r>
      <w:rPr>
        <w:noProof/>
      </w:rPr>
      <mc:AlternateContent>
        <mc:Choice Requires="wps">
          <w:drawing>
            <wp:anchor distT="45720" distB="45720" distL="114300" distR="114300" simplePos="0" relativeHeight="251661312" behindDoc="0" locked="0" layoutInCell="1" allowOverlap="1" wp14:anchorId="4B1853F6" wp14:editId="1E67A6F2">
              <wp:simplePos x="0" y="0"/>
              <wp:positionH relativeFrom="margin">
                <wp:align>right</wp:align>
              </wp:positionH>
              <wp:positionV relativeFrom="paragraph">
                <wp:posOffset>182880</wp:posOffset>
              </wp:positionV>
              <wp:extent cx="4183380" cy="17983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3380" cy="1798320"/>
                      </a:xfrm>
                      <a:prstGeom prst="rect">
                        <a:avLst/>
                      </a:prstGeom>
                      <a:solidFill>
                        <a:srgbClr val="FFFFFF"/>
                      </a:solidFill>
                      <a:ln w="9525">
                        <a:noFill/>
                        <a:miter lim="800000"/>
                        <a:headEnd/>
                        <a:tailEnd/>
                      </a:ln>
                    </wps:spPr>
                    <wps:txbx>
                      <w:txbxContent>
                        <w:p w14:paraId="5A2BE1D5" w14:textId="69C83732" w:rsidR="001464D3" w:rsidRDefault="001464D3" w:rsidP="001464D3">
                          <w:pPr>
                            <w:bidi/>
                            <w:rPr>
                              <w:rFonts w:cs="B Mehr"/>
                            </w:rPr>
                          </w:pPr>
                          <w:r>
                            <w:rPr>
                              <w:rFonts w:cs="B Mehr" w:hint="cs"/>
                              <w:rtl/>
                            </w:rPr>
                            <w:t>تقریر درس خارج فقه،  استاد حاج سید علی موسوی اردبیلی</w:t>
                          </w:r>
                          <w:r>
                            <w:rPr>
                              <w:rFonts w:cs="B Mehr" w:hint="cs"/>
                            </w:rPr>
                            <w:t xml:space="preserve"> </w:t>
                          </w:r>
                        </w:p>
                        <w:p w14:paraId="608394CC" w14:textId="77777777" w:rsidR="001464D3" w:rsidRDefault="001464D3" w:rsidP="001464D3">
                          <w:pPr>
                            <w:jc w:val="right"/>
                            <w:rPr>
                              <w:rFonts w:cs="B Mehr"/>
                            </w:rPr>
                          </w:pPr>
                          <w:r>
                            <w:rPr>
                              <w:rFonts w:cs="B Mehr" w:hint="cs"/>
                              <w:rtl/>
                            </w:rPr>
                            <w:t xml:space="preserve">مبحث: قسم ، نشوز ، شقاق/   </w:t>
                          </w:r>
                        </w:p>
                        <w:p w14:paraId="32F04FF2" w14:textId="176FBCA2" w:rsidR="001464D3" w:rsidRDefault="001464D3" w:rsidP="001464D3">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3</w:t>
                          </w:r>
                          <w:r>
                            <w:rPr>
                              <w:rFonts w:cs="B Mehr" w:hint="cs"/>
                              <w:rtl/>
                            </w:rPr>
                            <w:t xml:space="preserve">      دی  ماه - 1403ه.ش</w:t>
                          </w:r>
                        </w:p>
                        <w:p w14:paraId="4837B7BA" w14:textId="77777777" w:rsidR="001464D3" w:rsidRDefault="001464D3" w:rsidP="001464D3"/>
                        <w:p w14:paraId="1C9038FC" w14:textId="77777777" w:rsidR="001464D3" w:rsidRDefault="001464D3" w:rsidP="001464D3"/>
                        <w:p w14:paraId="63E6C9ED" w14:textId="77777777" w:rsidR="001464D3" w:rsidRDefault="001464D3" w:rsidP="001464D3"/>
                        <w:p w14:paraId="27DD73A6" w14:textId="77777777" w:rsidR="001464D3" w:rsidRDefault="001464D3" w:rsidP="001464D3"/>
                        <w:p w14:paraId="75AA6604" w14:textId="77777777" w:rsidR="001464D3" w:rsidRDefault="001464D3" w:rsidP="001464D3"/>
                        <w:p w14:paraId="2518A8EE" w14:textId="77777777" w:rsidR="001464D3" w:rsidRDefault="001464D3" w:rsidP="001464D3"/>
                        <w:p w14:paraId="3E158781" w14:textId="77777777" w:rsidR="001464D3" w:rsidRDefault="001464D3" w:rsidP="001464D3"/>
                        <w:p w14:paraId="5AFC3FEC" w14:textId="77777777" w:rsidR="001464D3" w:rsidRDefault="001464D3" w:rsidP="001464D3"/>
                        <w:p w14:paraId="1A2D1555" w14:textId="77777777" w:rsidR="001464D3" w:rsidRDefault="001464D3" w:rsidP="001464D3"/>
                        <w:p w14:paraId="4E981420" w14:textId="77777777" w:rsidR="001464D3" w:rsidRDefault="001464D3" w:rsidP="001464D3"/>
                        <w:p w14:paraId="3B48FCF2" w14:textId="77777777" w:rsidR="001464D3" w:rsidRDefault="001464D3" w:rsidP="001464D3"/>
                        <w:p w14:paraId="7A1CAA46" w14:textId="77777777" w:rsidR="001464D3" w:rsidRDefault="001464D3" w:rsidP="001464D3"/>
                        <w:p w14:paraId="38BD41E1" w14:textId="77777777" w:rsidR="001464D3" w:rsidRDefault="001464D3" w:rsidP="001464D3"/>
                        <w:p w14:paraId="4F9537B8" w14:textId="77777777" w:rsidR="001464D3" w:rsidRDefault="001464D3" w:rsidP="001464D3"/>
                        <w:p w14:paraId="2A8765A9" w14:textId="77777777" w:rsidR="001464D3" w:rsidRDefault="001464D3" w:rsidP="001464D3"/>
                        <w:p w14:paraId="2753D9BD" w14:textId="77777777" w:rsidR="001464D3" w:rsidRDefault="001464D3" w:rsidP="001464D3"/>
                        <w:p w14:paraId="56D4FD3A" w14:textId="77777777" w:rsidR="001464D3" w:rsidRDefault="001464D3" w:rsidP="001464D3"/>
                        <w:p w14:paraId="4403848B" w14:textId="77777777" w:rsidR="001464D3" w:rsidRDefault="001464D3" w:rsidP="001464D3"/>
                        <w:p w14:paraId="5600A69B" w14:textId="77777777" w:rsidR="001464D3" w:rsidRDefault="001464D3" w:rsidP="001464D3"/>
                        <w:p w14:paraId="7204678A" w14:textId="77777777" w:rsidR="001464D3" w:rsidRDefault="001464D3" w:rsidP="001464D3"/>
                        <w:p w14:paraId="2E05142B" w14:textId="77777777" w:rsidR="001464D3" w:rsidRDefault="001464D3" w:rsidP="001464D3"/>
                        <w:p w14:paraId="13E372FE" w14:textId="77777777" w:rsidR="001464D3" w:rsidRDefault="001464D3" w:rsidP="001464D3"/>
                        <w:p w14:paraId="17BF24B0" w14:textId="77777777" w:rsidR="001464D3" w:rsidRDefault="001464D3" w:rsidP="001464D3"/>
                        <w:p w14:paraId="71A78426" w14:textId="7274114A" w:rsidR="001464D3" w:rsidRDefault="001464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1853F6" id="_x0000_t202" coordsize="21600,21600" o:spt="202" path="m,l,21600r21600,l21600,xe">
              <v:stroke joinstyle="miter"/>
              <v:path gradientshapeok="t" o:connecttype="rect"/>
            </v:shapetype>
            <v:shape id="Text Box 2" o:spid="_x0000_s1026" type="#_x0000_t202" style="position:absolute;margin-left:278.2pt;margin-top:14.4pt;width:329.4pt;height:141.6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" stroked="f">
              <v:textbox>
                <w:txbxContent>
                  <w:p w14:paraId="5A2BE1D5" w14:textId="69C83732" w:rsidR="001464D3" w:rsidRDefault="001464D3" w:rsidP="001464D3">
                    <w:pPr>
                      <w:bidi/>
                      <w:rPr>
                        <w:rFonts w:cs="B Mehr"/>
                      </w:rPr>
                    </w:pPr>
                    <w:r>
                      <w:rPr>
                        <w:rFonts w:cs="B Mehr" w:hint="cs"/>
                        <w:rtl/>
                      </w:rPr>
                      <w:t>تقریر درس خارج فقه،  استاد حاج سید علی موسوی اردبیلی</w:t>
                    </w:r>
                    <w:r>
                      <w:rPr>
                        <w:rFonts w:cs="B Mehr" w:hint="cs"/>
                      </w:rPr>
                      <w:t xml:space="preserve"> </w:t>
                    </w:r>
                  </w:p>
                  <w:p w14:paraId="608394CC" w14:textId="77777777" w:rsidR="001464D3" w:rsidRDefault="001464D3" w:rsidP="001464D3">
                    <w:pPr>
                      <w:jc w:val="right"/>
                      <w:rPr>
                        <w:rFonts w:cs="B Mehr"/>
                      </w:rPr>
                    </w:pPr>
                    <w:r>
                      <w:rPr>
                        <w:rFonts w:cs="B Mehr" w:hint="cs"/>
                        <w:rtl/>
                      </w:rPr>
                      <w:t xml:space="preserve">مبحث: قسم ، نشوز ، شقاق/   </w:t>
                    </w:r>
                  </w:p>
                  <w:p w14:paraId="32F04FF2" w14:textId="176FBCA2" w:rsidR="001464D3" w:rsidRDefault="001464D3" w:rsidP="001464D3">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3</w:t>
                    </w:r>
                    <w:r>
                      <w:rPr>
                        <w:rFonts w:cs="B Mehr" w:hint="cs"/>
                        <w:rtl/>
                      </w:rPr>
                      <w:t xml:space="preserve">      دی  ماه - 1403ه.ش</w:t>
                    </w:r>
                  </w:p>
                  <w:p w14:paraId="4837B7BA" w14:textId="77777777" w:rsidR="001464D3" w:rsidRDefault="001464D3" w:rsidP="001464D3"/>
                  <w:p w14:paraId="1C9038FC" w14:textId="77777777" w:rsidR="001464D3" w:rsidRDefault="001464D3" w:rsidP="001464D3"/>
                  <w:p w14:paraId="63E6C9ED" w14:textId="77777777" w:rsidR="001464D3" w:rsidRDefault="001464D3" w:rsidP="001464D3"/>
                  <w:p w14:paraId="27DD73A6" w14:textId="77777777" w:rsidR="001464D3" w:rsidRDefault="001464D3" w:rsidP="001464D3"/>
                  <w:p w14:paraId="75AA6604" w14:textId="77777777" w:rsidR="001464D3" w:rsidRDefault="001464D3" w:rsidP="001464D3"/>
                  <w:p w14:paraId="2518A8EE" w14:textId="77777777" w:rsidR="001464D3" w:rsidRDefault="001464D3" w:rsidP="001464D3"/>
                  <w:p w14:paraId="3E158781" w14:textId="77777777" w:rsidR="001464D3" w:rsidRDefault="001464D3" w:rsidP="001464D3"/>
                  <w:p w14:paraId="5AFC3FEC" w14:textId="77777777" w:rsidR="001464D3" w:rsidRDefault="001464D3" w:rsidP="001464D3"/>
                  <w:p w14:paraId="1A2D1555" w14:textId="77777777" w:rsidR="001464D3" w:rsidRDefault="001464D3" w:rsidP="001464D3"/>
                  <w:p w14:paraId="4E981420" w14:textId="77777777" w:rsidR="001464D3" w:rsidRDefault="001464D3" w:rsidP="001464D3"/>
                  <w:p w14:paraId="3B48FCF2" w14:textId="77777777" w:rsidR="001464D3" w:rsidRDefault="001464D3" w:rsidP="001464D3"/>
                  <w:p w14:paraId="7A1CAA46" w14:textId="77777777" w:rsidR="001464D3" w:rsidRDefault="001464D3" w:rsidP="001464D3"/>
                  <w:p w14:paraId="38BD41E1" w14:textId="77777777" w:rsidR="001464D3" w:rsidRDefault="001464D3" w:rsidP="001464D3"/>
                  <w:p w14:paraId="4F9537B8" w14:textId="77777777" w:rsidR="001464D3" w:rsidRDefault="001464D3" w:rsidP="001464D3"/>
                  <w:p w14:paraId="2A8765A9" w14:textId="77777777" w:rsidR="001464D3" w:rsidRDefault="001464D3" w:rsidP="001464D3"/>
                  <w:p w14:paraId="2753D9BD" w14:textId="77777777" w:rsidR="001464D3" w:rsidRDefault="001464D3" w:rsidP="001464D3"/>
                  <w:p w14:paraId="56D4FD3A" w14:textId="77777777" w:rsidR="001464D3" w:rsidRDefault="001464D3" w:rsidP="001464D3"/>
                  <w:p w14:paraId="4403848B" w14:textId="77777777" w:rsidR="001464D3" w:rsidRDefault="001464D3" w:rsidP="001464D3"/>
                  <w:p w14:paraId="5600A69B" w14:textId="77777777" w:rsidR="001464D3" w:rsidRDefault="001464D3" w:rsidP="001464D3"/>
                  <w:p w14:paraId="7204678A" w14:textId="77777777" w:rsidR="001464D3" w:rsidRDefault="001464D3" w:rsidP="001464D3"/>
                  <w:p w14:paraId="2E05142B" w14:textId="77777777" w:rsidR="001464D3" w:rsidRDefault="001464D3" w:rsidP="001464D3"/>
                  <w:p w14:paraId="13E372FE" w14:textId="77777777" w:rsidR="001464D3" w:rsidRDefault="001464D3" w:rsidP="001464D3"/>
                  <w:p w14:paraId="17BF24B0" w14:textId="77777777" w:rsidR="001464D3" w:rsidRDefault="001464D3" w:rsidP="001464D3"/>
                  <w:p w14:paraId="71A78426" w14:textId="7274114A" w:rsidR="001464D3" w:rsidRDefault="001464D3"/>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ADF25ED" wp14:editId="7DBEC77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BB9EF" w14:textId="77777777" w:rsidR="001464D3" w:rsidRDefault="001464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4D3"/>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236A"/>
    <w:rsid w:val="003F37CE"/>
    <w:rsid w:val="003F3EEE"/>
    <w:rsid w:val="003F4526"/>
    <w:rsid w:val="003F596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2FD"/>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24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A7966"/>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17345</TotalTime>
  <Pages>1</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248</cp:revision>
  <cp:lastPrinted>2024-12-22T08:30:00Z</cp:lastPrinted>
  <dcterms:created xsi:type="dcterms:W3CDTF">2022-10-16T08:36:00Z</dcterms:created>
  <dcterms:modified xsi:type="dcterms:W3CDTF">2024-12-23T08:09:00Z</dcterms:modified>
</cp:coreProperties>
</file>